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7A9E008B" w:rsidR="00A6024C" w:rsidRPr="00A6024C" w:rsidRDefault="00B30D3A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ODLUKE O ODREĐIVANJU VRIJEDNOSTI BODA KOMUNALNE NAKNADE (B)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508A613E" w:rsidR="007245DF" w:rsidRPr="007245DF" w:rsidRDefault="00B30D3A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>Nacrt prijedloga</w:t>
            </w:r>
            <w:r w:rsidR="0004279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Odluke o određivanju vrijednosti boda komunalne naknade (B)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322F1ABF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upoznavanje javnosti s predloženom Odlukom o vrijednosti boda komunalne naknade (B), te dobivanje mišljenja, primjedbi i prijedloga.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9D7A7B8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B30D3A">
              <w:rPr>
                <w:b/>
              </w:rPr>
              <w:t>25. studenoga</w:t>
            </w:r>
            <w:r w:rsidR="00701396">
              <w:rPr>
                <w:b/>
              </w:rPr>
              <w:t xml:space="preserve">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80686B">
              <w:rPr>
                <w:b/>
              </w:rPr>
              <w:t xml:space="preserve">2. godine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316FCE78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B30D3A">
              <w:t xml:space="preserve"> Odluka o određivanju vrijednosti boda komunalne naknade (B)</w:t>
            </w:r>
            <w:bookmarkStart w:id="0" w:name="_GoBack"/>
            <w:bookmarkEnd w:id="0"/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E6FB8"/>
    <w:rsid w:val="0012631F"/>
    <w:rsid w:val="0016598C"/>
    <w:rsid w:val="001A154F"/>
    <w:rsid w:val="00214769"/>
    <w:rsid w:val="00701396"/>
    <w:rsid w:val="007245DF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2022-11-14T10:25:00Z</dcterms:created>
  <dcterms:modified xsi:type="dcterms:W3CDTF">2022-11-14T10:25:00Z</dcterms:modified>
</cp:coreProperties>
</file>