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28" w:rsidRDefault="001D7128">
      <w:pPr>
        <w:spacing w:before="2" w:after="0" w:line="160" w:lineRule="exact"/>
        <w:rPr>
          <w:sz w:val="16"/>
          <w:szCs w:val="16"/>
        </w:rPr>
      </w:pPr>
    </w:p>
    <w:tbl>
      <w:tblPr>
        <w:tblW w:w="9569" w:type="dxa"/>
        <w:tblInd w:w="115" w:type="dxa"/>
        <w:tblLayout w:type="fixed"/>
        <w:tblCellMar>
          <w:left w:w="0" w:type="dxa"/>
          <w:right w:w="0" w:type="dxa"/>
        </w:tblCellMar>
        <w:tblLook w:val="01E0" w:firstRow="1" w:lastRow="1" w:firstColumn="1" w:lastColumn="1" w:noHBand="0" w:noVBand="0"/>
      </w:tblPr>
      <w:tblGrid>
        <w:gridCol w:w="741"/>
        <w:gridCol w:w="1701"/>
        <w:gridCol w:w="1385"/>
        <w:gridCol w:w="1592"/>
        <w:gridCol w:w="1984"/>
        <w:gridCol w:w="2166"/>
      </w:tblGrid>
      <w:tr w:rsidR="001D7128" w:rsidRPr="000B20E6" w:rsidTr="00E17BF9">
        <w:trPr>
          <w:trHeight w:hRule="exact" w:val="1274"/>
        </w:trPr>
        <w:tc>
          <w:tcPr>
            <w:tcW w:w="9569" w:type="dxa"/>
            <w:gridSpan w:val="6"/>
            <w:tcBorders>
              <w:top w:val="single" w:sz="4" w:space="0" w:color="8177B7"/>
              <w:left w:val="single" w:sz="4" w:space="0" w:color="8177B7"/>
              <w:bottom w:val="single" w:sz="4" w:space="0" w:color="8177B7"/>
              <w:right w:val="single" w:sz="4" w:space="0" w:color="8177B7"/>
            </w:tcBorders>
            <w:shd w:val="clear" w:color="auto" w:fill="8177B7"/>
          </w:tcPr>
          <w:p w:rsidR="000A5467" w:rsidRDefault="000A5467" w:rsidP="00E17BF9">
            <w:pPr>
              <w:spacing w:after="0" w:line="260" w:lineRule="exact"/>
              <w:ind w:left="849" w:right="828"/>
              <w:jc w:val="center"/>
              <w:rPr>
                <w:rFonts w:ascii="Myriad Pro" w:eastAsia="Myriad Pro" w:hAnsi="Myriad Pro" w:cs="Myriad Pro"/>
                <w:b/>
                <w:bCs/>
                <w:color w:val="FFFFFF"/>
              </w:rPr>
            </w:pPr>
          </w:p>
          <w:p w:rsidR="00B2685E" w:rsidRPr="000B20E6" w:rsidRDefault="00B13212" w:rsidP="00E17BF9">
            <w:pPr>
              <w:spacing w:after="0" w:line="260" w:lineRule="exact"/>
              <w:ind w:left="849" w:right="828"/>
              <w:jc w:val="center"/>
              <w:rPr>
                <w:rFonts w:ascii="Myriad Pro" w:eastAsia="Myriad Pro" w:hAnsi="Myriad Pro" w:cs="Myriad Pro"/>
                <w:b/>
                <w:bCs/>
                <w:color w:val="FFFFFF"/>
              </w:rPr>
            </w:pPr>
            <w:r w:rsidRPr="000B20E6">
              <w:rPr>
                <w:rFonts w:ascii="Myriad Pro" w:eastAsia="Myriad Pro" w:hAnsi="Myriad Pro" w:cs="Myriad Pro"/>
                <w:b/>
                <w:bCs/>
                <w:color w:val="FFFFFF"/>
              </w:rPr>
              <w:t>IZ</w:t>
            </w:r>
            <w:r w:rsidRPr="000B20E6">
              <w:rPr>
                <w:rFonts w:ascii="Myriad Pro" w:eastAsia="Myriad Pro" w:hAnsi="Myriad Pro" w:cs="Myriad Pro"/>
                <w:b/>
                <w:bCs/>
                <w:color w:val="FFFFFF"/>
                <w:spacing w:val="-9"/>
              </w:rPr>
              <w:t>V</w:t>
            </w:r>
            <w:r w:rsidRPr="000B20E6">
              <w:rPr>
                <w:rFonts w:ascii="Myriad Pro" w:eastAsia="Myriad Pro" w:hAnsi="Myriad Pro" w:cs="Myriad Pro"/>
                <w:b/>
                <w:bCs/>
                <w:color w:val="FFFFFF"/>
              </w:rPr>
              <w:t>JEŠ</w:t>
            </w:r>
            <w:r w:rsidRPr="000B20E6">
              <w:rPr>
                <w:rFonts w:ascii="Myriad Pro" w:eastAsia="Myriad Pro" w:hAnsi="Myriad Pro" w:cs="Myriad Pro"/>
                <w:b/>
                <w:bCs/>
                <w:color w:val="FFFFFF"/>
                <w:spacing w:val="2"/>
              </w:rPr>
              <w:t>Ć</w:t>
            </w:r>
            <w:r w:rsidR="000A5467">
              <w:rPr>
                <w:rFonts w:ascii="Myriad Pro" w:eastAsia="Myriad Pro" w:hAnsi="Myriad Pro" w:cs="Myriad Pro"/>
                <w:b/>
                <w:bCs/>
                <w:color w:val="FFFFFF"/>
              </w:rPr>
              <w:t>E</w:t>
            </w:r>
            <w:r w:rsidRPr="000B20E6">
              <w:rPr>
                <w:rFonts w:ascii="Myriad Pro" w:eastAsia="Myriad Pro" w:hAnsi="Myriad Pro" w:cs="Myriad Pro"/>
                <w:b/>
                <w:bCs/>
                <w:color w:val="FFFFFF"/>
              </w:rPr>
              <w:t xml:space="preserve"> O PR</w:t>
            </w:r>
            <w:r w:rsidRPr="000B20E6">
              <w:rPr>
                <w:rFonts w:ascii="Myriad Pro" w:eastAsia="Myriad Pro" w:hAnsi="Myriad Pro" w:cs="Myriad Pro"/>
                <w:b/>
                <w:bCs/>
                <w:color w:val="FFFFFF"/>
                <w:spacing w:val="-2"/>
              </w:rPr>
              <w:t>O</w:t>
            </w:r>
            <w:r w:rsidRPr="000B20E6">
              <w:rPr>
                <w:rFonts w:ascii="Myriad Pro" w:eastAsia="Myriad Pro" w:hAnsi="Myriad Pro" w:cs="Myriad Pro"/>
                <w:b/>
                <w:bCs/>
                <w:color w:val="FFFFFF"/>
              </w:rPr>
              <w:t>VEDENOM S</w:t>
            </w:r>
            <w:r w:rsidRPr="000B20E6">
              <w:rPr>
                <w:rFonts w:ascii="Myriad Pro" w:eastAsia="Myriad Pro" w:hAnsi="Myriad Pro" w:cs="Myriad Pro"/>
                <w:b/>
                <w:bCs/>
                <w:color w:val="FFFFFF"/>
                <w:spacing w:val="-13"/>
              </w:rPr>
              <w:t>A</w:t>
            </w:r>
            <w:r w:rsidRPr="000B20E6">
              <w:rPr>
                <w:rFonts w:ascii="Myriad Pro" w:eastAsia="Myriad Pro" w:hAnsi="Myriad Pro" w:cs="Myriad Pro"/>
                <w:b/>
                <w:bCs/>
                <w:color w:val="FFFFFF"/>
                <w:spacing w:val="-9"/>
              </w:rPr>
              <w:t>V</w:t>
            </w:r>
            <w:r w:rsidRPr="000B20E6">
              <w:rPr>
                <w:rFonts w:ascii="Myriad Pro" w:eastAsia="Myriad Pro" w:hAnsi="Myriad Pro" w:cs="Myriad Pro"/>
                <w:b/>
                <w:bCs/>
                <w:color w:val="FFFFFF"/>
              </w:rPr>
              <w:t>JE</w:t>
            </w:r>
            <w:r w:rsidRPr="000B20E6">
              <w:rPr>
                <w:rFonts w:ascii="Myriad Pro" w:eastAsia="Myriad Pro" w:hAnsi="Myriad Pro" w:cs="Myriad Pro"/>
                <w:b/>
                <w:bCs/>
                <w:color w:val="FFFFFF"/>
                <w:spacing w:val="-6"/>
              </w:rPr>
              <w:t>T</w:t>
            </w:r>
            <w:r w:rsidRPr="000B20E6">
              <w:rPr>
                <w:rFonts w:ascii="Myriad Pro" w:eastAsia="Myriad Pro" w:hAnsi="Myriad Pro" w:cs="Myriad Pro"/>
                <w:b/>
                <w:bCs/>
                <w:color w:val="FFFFFF"/>
                <w:spacing w:val="-2"/>
              </w:rPr>
              <w:t>O</w:t>
            </w:r>
            <w:r w:rsidRPr="000B20E6">
              <w:rPr>
                <w:rFonts w:ascii="Myriad Pro" w:eastAsia="Myriad Pro" w:hAnsi="Myriad Pro" w:cs="Myriad Pro"/>
                <w:b/>
                <w:bCs/>
                <w:color w:val="FFFFFF"/>
                <w:spacing w:val="-12"/>
              </w:rPr>
              <w:t>V</w:t>
            </w:r>
            <w:r w:rsidRPr="000B20E6">
              <w:rPr>
                <w:rFonts w:ascii="Myriad Pro" w:eastAsia="Myriad Pro" w:hAnsi="Myriad Pro" w:cs="Myriad Pro"/>
                <w:b/>
                <w:bCs/>
                <w:color w:val="FFFFFF"/>
              </w:rPr>
              <w:t xml:space="preserve">ANJU SA </w:t>
            </w:r>
            <w:r w:rsidRPr="000B20E6">
              <w:rPr>
                <w:rFonts w:ascii="Myriad Pro" w:eastAsia="Myriad Pro" w:hAnsi="Myriad Pro" w:cs="Myriad Pro"/>
                <w:b/>
                <w:bCs/>
                <w:color w:val="FFFFFF"/>
                <w:spacing w:val="2"/>
              </w:rPr>
              <w:t>Z</w:t>
            </w:r>
            <w:r w:rsidRPr="000B20E6">
              <w:rPr>
                <w:rFonts w:ascii="Myriad Pro" w:eastAsia="Myriad Pro" w:hAnsi="Myriad Pro" w:cs="Myriad Pro"/>
                <w:b/>
                <w:bCs/>
                <w:color w:val="FFFFFF"/>
              </w:rPr>
              <w:t>AINTERESI</w:t>
            </w:r>
            <w:r w:rsidRPr="000B20E6">
              <w:rPr>
                <w:rFonts w:ascii="Myriad Pro" w:eastAsia="Myriad Pro" w:hAnsi="Myriad Pro" w:cs="Myriad Pro"/>
                <w:b/>
                <w:bCs/>
                <w:color w:val="FFFFFF"/>
                <w:spacing w:val="2"/>
              </w:rPr>
              <w:t>R</w:t>
            </w:r>
            <w:r w:rsidRPr="000B20E6">
              <w:rPr>
                <w:rFonts w:ascii="Myriad Pro" w:eastAsia="Myriad Pro" w:hAnsi="Myriad Pro" w:cs="Myriad Pro"/>
                <w:b/>
                <w:bCs/>
                <w:color w:val="FFFFFF"/>
              </w:rPr>
              <w:t xml:space="preserve">ANOM </w:t>
            </w:r>
          </w:p>
          <w:p w:rsidR="00B2685E" w:rsidRPr="000B20E6" w:rsidRDefault="00B2685E" w:rsidP="00E17BF9">
            <w:pPr>
              <w:spacing w:after="0" w:line="260" w:lineRule="exact"/>
              <w:ind w:left="849" w:right="828"/>
              <w:jc w:val="center"/>
              <w:rPr>
                <w:rFonts w:ascii="Myriad Pro" w:eastAsia="Myriad Pro" w:hAnsi="Myriad Pro" w:cs="Myriad Pro"/>
                <w:b/>
                <w:bCs/>
                <w:color w:val="FFFFFF"/>
              </w:rPr>
            </w:pPr>
          </w:p>
          <w:p w:rsidR="001D7128" w:rsidRPr="000B20E6" w:rsidRDefault="00B13212" w:rsidP="00E17BF9">
            <w:pPr>
              <w:spacing w:after="0" w:line="260" w:lineRule="exact"/>
              <w:ind w:left="849" w:right="828"/>
              <w:jc w:val="center"/>
              <w:rPr>
                <w:rFonts w:ascii="Myriad Pro" w:eastAsia="Myriad Pro" w:hAnsi="Myriad Pro" w:cs="Myriad Pro"/>
              </w:rPr>
            </w:pPr>
            <w:r w:rsidRPr="000B20E6">
              <w:rPr>
                <w:rFonts w:ascii="Myriad Pro" w:eastAsia="Myriad Pro" w:hAnsi="Myriad Pro" w:cs="Myriad Pro"/>
                <w:b/>
                <w:bCs/>
                <w:color w:val="FFFFFF"/>
              </w:rPr>
              <w:t>J</w:t>
            </w:r>
            <w:r w:rsidRPr="000B20E6">
              <w:rPr>
                <w:rFonts w:ascii="Myriad Pro" w:eastAsia="Myriad Pro" w:hAnsi="Myriad Pro" w:cs="Myriad Pro"/>
                <w:b/>
                <w:bCs/>
                <w:color w:val="FFFFFF"/>
                <w:spacing w:val="-13"/>
              </w:rPr>
              <w:t>A</w:t>
            </w:r>
            <w:r w:rsidRPr="000B20E6">
              <w:rPr>
                <w:rFonts w:ascii="Myriad Pro" w:eastAsia="Myriad Pro" w:hAnsi="Myriad Pro" w:cs="Myriad Pro"/>
                <w:b/>
                <w:bCs/>
                <w:color w:val="FFFFFF"/>
              </w:rPr>
              <w:t>VNOŠĆU</w:t>
            </w:r>
          </w:p>
        </w:tc>
      </w:tr>
      <w:tr w:rsidR="001D7128" w:rsidRPr="000B20E6" w:rsidTr="00E17BF9">
        <w:trPr>
          <w:trHeight w:hRule="exact" w:val="995"/>
        </w:trPr>
        <w:tc>
          <w:tcPr>
            <w:tcW w:w="3827" w:type="dxa"/>
            <w:gridSpan w:val="3"/>
            <w:tcBorders>
              <w:top w:val="single" w:sz="4" w:space="0" w:color="8177B7"/>
              <w:left w:val="single" w:sz="4" w:space="0" w:color="231F20"/>
              <w:bottom w:val="single" w:sz="4" w:space="0" w:color="231F20"/>
              <w:right w:val="single" w:sz="4" w:space="0" w:color="231F20"/>
            </w:tcBorders>
            <w:shd w:val="clear" w:color="auto" w:fill="DEDCEE"/>
          </w:tcPr>
          <w:p w:rsidR="001D7128" w:rsidRPr="00E17BF9" w:rsidRDefault="001D7128" w:rsidP="00E17BF9">
            <w:pPr>
              <w:spacing w:after="0" w:line="200" w:lineRule="exact"/>
              <w:rPr>
                <w:rFonts w:ascii="Times New Roman" w:hAnsi="Times New Roman" w:cs="Times New Roman"/>
                <w:sz w:val="20"/>
                <w:szCs w:val="20"/>
              </w:rPr>
            </w:pPr>
          </w:p>
          <w:p w:rsidR="001D7128" w:rsidRPr="00E17BF9" w:rsidRDefault="000A5467" w:rsidP="00E17BF9">
            <w:pPr>
              <w:spacing w:after="0" w:line="240" w:lineRule="auto"/>
              <w:ind w:left="108" w:right="-20"/>
              <w:rPr>
                <w:rFonts w:ascii="Times New Roman" w:eastAsia="Myriad Pro" w:hAnsi="Times New Roman" w:cs="Times New Roman"/>
              </w:rPr>
            </w:pPr>
            <w:r w:rsidRPr="00E17BF9">
              <w:rPr>
                <w:rFonts w:ascii="Times New Roman" w:eastAsia="Myriad Pro" w:hAnsi="Times New Roman" w:cs="Times New Roman"/>
                <w:color w:val="231F20"/>
              </w:rPr>
              <w:t xml:space="preserve">Naziv akta o kojem je savjetovanje provedeno: </w:t>
            </w:r>
          </w:p>
        </w:tc>
        <w:tc>
          <w:tcPr>
            <w:tcW w:w="5742" w:type="dxa"/>
            <w:gridSpan w:val="3"/>
            <w:tcBorders>
              <w:top w:val="single" w:sz="4" w:space="0" w:color="8177B7"/>
              <w:left w:val="single" w:sz="4" w:space="0" w:color="231F20"/>
              <w:bottom w:val="single" w:sz="4" w:space="0" w:color="231F20"/>
              <w:right w:val="single" w:sz="4" w:space="0" w:color="231F20"/>
            </w:tcBorders>
            <w:shd w:val="clear" w:color="auto" w:fill="DEDCEE"/>
          </w:tcPr>
          <w:p w:rsidR="001D7128" w:rsidRPr="00E17BF9" w:rsidRDefault="007B6494" w:rsidP="00E17BF9">
            <w:pPr>
              <w:spacing w:before="35" w:after="0" w:line="240" w:lineRule="auto"/>
              <w:ind w:right="256"/>
              <w:rPr>
                <w:rFonts w:ascii="Times New Roman" w:eastAsia="MS Gothic" w:hAnsi="Times New Roman" w:cs="Times New Roman"/>
              </w:rPr>
            </w:pPr>
            <w:r>
              <w:rPr>
                <w:rFonts w:ascii="Times New Roman" w:eastAsia="Myriad Pro" w:hAnsi="Times New Roman" w:cs="Times New Roman"/>
              </w:rPr>
              <w:t xml:space="preserve">Prijedlog Odluke o načinu pružanja javne usluge sakupljanja komunalnog otpada na području Općine Sutivan </w:t>
            </w:r>
          </w:p>
          <w:p w:rsidR="001D7128" w:rsidRPr="00E17BF9" w:rsidRDefault="001D7128" w:rsidP="00E17BF9">
            <w:pPr>
              <w:spacing w:after="0" w:line="240" w:lineRule="auto"/>
              <w:ind w:left="1626" w:right="1768"/>
              <w:jc w:val="right"/>
              <w:rPr>
                <w:rFonts w:ascii="Times New Roman" w:eastAsia="MS Gothic" w:hAnsi="Times New Roman" w:cs="Times New Roman"/>
                <w:sz w:val="16"/>
                <w:szCs w:val="16"/>
              </w:rPr>
            </w:pPr>
          </w:p>
        </w:tc>
      </w:tr>
      <w:tr w:rsidR="001D7128" w:rsidRPr="000B20E6" w:rsidTr="00E17BF9">
        <w:trPr>
          <w:trHeight w:hRule="exact" w:val="1133"/>
        </w:trPr>
        <w:tc>
          <w:tcPr>
            <w:tcW w:w="3827" w:type="dxa"/>
            <w:gridSpan w:val="3"/>
            <w:tcBorders>
              <w:top w:val="single" w:sz="4" w:space="0" w:color="231F20"/>
              <w:left w:val="single" w:sz="4" w:space="0" w:color="231F20"/>
              <w:bottom w:val="single" w:sz="4" w:space="0" w:color="231F20"/>
              <w:right w:val="single" w:sz="4" w:space="0" w:color="231F20"/>
            </w:tcBorders>
            <w:shd w:val="clear" w:color="auto" w:fill="EDEBF6"/>
          </w:tcPr>
          <w:p w:rsidR="001D7128" w:rsidRPr="00E17BF9" w:rsidRDefault="000A5467" w:rsidP="00E17BF9">
            <w:pPr>
              <w:spacing w:before="37" w:after="0" w:line="260" w:lineRule="exact"/>
              <w:ind w:left="108" w:right="316"/>
              <w:rPr>
                <w:rFonts w:ascii="Times New Roman" w:eastAsia="Myriad Pro" w:hAnsi="Times New Roman" w:cs="Times New Roman"/>
              </w:rPr>
            </w:pPr>
            <w:r w:rsidRPr="00E17BF9">
              <w:rPr>
                <w:rFonts w:ascii="Times New Roman" w:eastAsia="Myriad Pro" w:hAnsi="Times New Roman" w:cs="Times New Roman"/>
                <w:color w:val="231F20"/>
              </w:rPr>
              <w:t xml:space="preserve">Vrijeme trajanja savjetovanja: </w:t>
            </w:r>
          </w:p>
        </w:tc>
        <w:tc>
          <w:tcPr>
            <w:tcW w:w="5742" w:type="dxa"/>
            <w:gridSpan w:val="3"/>
            <w:tcBorders>
              <w:top w:val="single" w:sz="4" w:space="0" w:color="231F20"/>
              <w:left w:val="single" w:sz="4" w:space="0" w:color="231F20"/>
              <w:bottom w:val="single" w:sz="4" w:space="0" w:color="231F20"/>
              <w:right w:val="single" w:sz="4" w:space="0" w:color="231F20"/>
            </w:tcBorders>
            <w:shd w:val="clear" w:color="auto" w:fill="EDEBF6"/>
          </w:tcPr>
          <w:p w:rsidR="001D7128" w:rsidRPr="00E17BF9" w:rsidRDefault="007B6494" w:rsidP="00C8217A">
            <w:pPr>
              <w:rPr>
                <w:rFonts w:ascii="Times New Roman" w:hAnsi="Times New Roman" w:cs="Times New Roman"/>
              </w:rPr>
            </w:pPr>
            <w:r>
              <w:rPr>
                <w:rFonts w:ascii="Times New Roman" w:hAnsi="Times New Roman" w:cs="Times New Roman"/>
              </w:rPr>
              <w:t xml:space="preserve">03. </w:t>
            </w:r>
            <w:proofErr w:type="gramStart"/>
            <w:r>
              <w:rPr>
                <w:rFonts w:ascii="Times New Roman" w:hAnsi="Times New Roman" w:cs="Times New Roman"/>
              </w:rPr>
              <w:t>svibnja</w:t>
            </w:r>
            <w:proofErr w:type="gramEnd"/>
            <w:r>
              <w:rPr>
                <w:rFonts w:ascii="Times New Roman" w:hAnsi="Times New Roman" w:cs="Times New Roman"/>
              </w:rPr>
              <w:t xml:space="preserve"> -02. </w:t>
            </w:r>
            <w:proofErr w:type="gramStart"/>
            <w:r>
              <w:rPr>
                <w:rFonts w:ascii="Times New Roman" w:hAnsi="Times New Roman" w:cs="Times New Roman"/>
              </w:rPr>
              <w:t>lipnja</w:t>
            </w:r>
            <w:proofErr w:type="gramEnd"/>
            <w:r>
              <w:rPr>
                <w:rFonts w:ascii="Times New Roman" w:hAnsi="Times New Roman" w:cs="Times New Roman"/>
              </w:rPr>
              <w:t xml:space="preserve"> 2022. godine</w:t>
            </w:r>
          </w:p>
        </w:tc>
      </w:tr>
      <w:tr w:rsidR="000A5467" w:rsidRPr="000B20E6" w:rsidTr="00E17BF9">
        <w:trPr>
          <w:trHeight w:hRule="exact" w:val="1545"/>
        </w:trPr>
        <w:tc>
          <w:tcPr>
            <w:tcW w:w="3827" w:type="dxa"/>
            <w:gridSpan w:val="3"/>
            <w:tcBorders>
              <w:top w:val="single" w:sz="4" w:space="0" w:color="231F20"/>
              <w:left w:val="single" w:sz="4" w:space="0" w:color="231F20"/>
              <w:bottom w:val="single" w:sz="4" w:space="0" w:color="231F20"/>
              <w:right w:val="single" w:sz="4" w:space="0" w:color="231F20"/>
            </w:tcBorders>
            <w:shd w:val="clear" w:color="auto" w:fill="EDEBF6"/>
          </w:tcPr>
          <w:p w:rsidR="000A5467" w:rsidRPr="00E17BF9" w:rsidRDefault="000A5467" w:rsidP="00E17BF9">
            <w:pPr>
              <w:spacing w:before="37" w:after="0" w:line="260" w:lineRule="exact"/>
              <w:ind w:left="108" w:right="316"/>
              <w:rPr>
                <w:rFonts w:ascii="Times New Roman" w:eastAsia="Myriad Pro" w:hAnsi="Times New Roman" w:cs="Times New Roman"/>
                <w:color w:val="231F20"/>
              </w:rPr>
            </w:pPr>
            <w:r w:rsidRPr="00E17BF9">
              <w:rPr>
                <w:rFonts w:ascii="Times New Roman" w:eastAsia="Myriad Pro" w:hAnsi="Times New Roman" w:cs="Times New Roman"/>
                <w:color w:val="231F20"/>
              </w:rPr>
              <w:t xml:space="preserve">Cilj i glavne teme savjetovanja: </w:t>
            </w:r>
          </w:p>
        </w:tc>
        <w:tc>
          <w:tcPr>
            <w:tcW w:w="5742" w:type="dxa"/>
            <w:gridSpan w:val="3"/>
            <w:tcBorders>
              <w:top w:val="single" w:sz="4" w:space="0" w:color="231F20"/>
              <w:left w:val="single" w:sz="4" w:space="0" w:color="231F20"/>
              <w:bottom w:val="single" w:sz="4" w:space="0" w:color="231F20"/>
              <w:right w:val="single" w:sz="4" w:space="0" w:color="231F20"/>
            </w:tcBorders>
            <w:shd w:val="clear" w:color="auto" w:fill="EDEBF6"/>
          </w:tcPr>
          <w:p w:rsidR="000A5467" w:rsidRPr="00E17BF9" w:rsidRDefault="000A5467" w:rsidP="00E17BF9">
            <w:pPr>
              <w:rPr>
                <w:rFonts w:ascii="Times New Roman" w:hAnsi="Times New Roman" w:cs="Times New Roman"/>
              </w:rPr>
            </w:pPr>
            <w:r w:rsidRPr="00E17BF9">
              <w:rPr>
                <w:rFonts w:ascii="Times New Roman" w:hAnsi="Times New Roman" w:cs="Times New Roman"/>
              </w:rPr>
              <w:t xml:space="preserve">Osnovni cilj provedenog savjetovanja bio je </w:t>
            </w:r>
            <w:r w:rsidR="007B6494">
              <w:rPr>
                <w:rFonts w:ascii="Times New Roman" w:hAnsi="Times New Roman" w:cs="Times New Roman"/>
              </w:rPr>
              <w:t xml:space="preserve">dobivanje povratnih </w:t>
            </w:r>
            <w:r w:rsidRPr="00E17BF9">
              <w:rPr>
                <w:rFonts w:ascii="Times New Roman" w:hAnsi="Times New Roman" w:cs="Times New Roman"/>
              </w:rPr>
              <w:t>prijedloga/primj</w:t>
            </w:r>
            <w:r w:rsidR="007B6494">
              <w:rPr>
                <w:rFonts w:ascii="Times New Roman" w:hAnsi="Times New Roman" w:cs="Times New Roman"/>
              </w:rPr>
              <w:t xml:space="preserve">edbi u odnosu na Prijedlog Odluke o načinu pružanja javne usluge sakupljanja komunalnog otpada na području Općine Sutivan </w:t>
            </w:r>
          </w:p>
        </w:tc>
      </w:tr>
      <w:tr w:rsidR="00E17BF9" w:rsidTr="00E17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8"/>
        </w:trPr>
        <w:tc>
          <w:tcPr>
            <w:tcW w:w="9569" w:type="dxa"/>
            <w:gridSpan w:val="6"/>
          </w:tcPr>
          <w:p w:rsidR="00E17BF9" w:rsidRPr="00E17BF9" w:rsidRDefault="00E17BF9" w:rsidP="00E17BF9">
            <w:pPr>
              <w:spacing w:after="0"/>
              <w:rPr>
                <w:rFonts w:ascii="Times New Roman" w:hAnsi="Times New Roman" w:cs="Times New Roman"/>
              </w:rPr>
            </w:pPr>
            <w:r w:rsidRPr="00E17BF9">
              <w:rPr>
                <w:rFonts w:ascii="Times New Roman" w:hAnsi="Times New Roman" w:cs="Times New Roman"/>
              </w:rPr>
              <w:t>Popis zaprimljenih primjedbi</w:t>
            </w:r>
          </w:p>
          <w:p w:rsidR="00E17BF9" w:rsidRPr="00E17BF9" w:rsidRDefault="00E17BF9" w:rsidP="00E17BF9">
            <w:pPr>
              <w:rPr>
                <w:rFonts w:ascii="Times New Roman" w:hAnsi="Times New Roman" w:cs="Times New Roman"/>
              </w:rPr>
            </w:pPr>
            <w:r w:rsidRPr="00E17BF9">
              <w:rPr>
                <w:rFonts w:ascii="Times New Roman" w:hAnsi="Times New Roman" w:cs="Times New Roman"/>
              </w:rPr>
              <w:t xml:space="preserve">/prijedloga </w:t>
            </w:r>
          </w:p>
        </w:tc>
      </w:tr>
      <w:tr w:rsidR="00BF2A53"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75"/>
        </w:trPr>
        <w:tc>
          <w:tcPr>
            <w:tcW w:w="741" w:type="dxa"/>
          </w:tcPr>
          <w:p w:rsidR="00BF2A53" w:rsidRPr="00E17BF9" w:rsidRDefault="00BF2A53" w:rsidP="00E17BF9">
            <w:pPr>
              <w:rPr>
                <w:rFonts w:ascii="Times New Roman" w:hAnsi="Times New Roman" w:cs="Times New Roman"/>
              </w:rPr>
            </w:pPr>
            <w:r w:rsidRPr="00E17BF9">
              <w:rPr>
                <w:rFonts w:ascii="Times New Roman" w:hAnsi="Times New Roman" w:cs="Times New Roman"/>
              </w:rPr>
              <w:t xml:space="preserve">Redni broj </w:t>
            </w:r>
          </w:p>
        </w:tc>
        <w:tc>
          <w:tcPr>
            <w:tcW w:w="1701" w:type="dxa"/>
          </w:tcPr>
          <w:p w:rsidR="00BF2A53" w:rsidRPr="00E17BF9" w:rsidRDefault="00BF2A53" w:rsidP="00E17BF9">
            <w:pPr>
              <w:rPr>
                <w:rFonts w:ascii="Times New Roman" w:hAnsi="Times New Roman" w:cs="Times New Roman"/>
              </w:rPr>
            </w:pPr>
            <w:r w:rsidRPr="00E17BF9">
              <w:rPr>
                <w:rFonts w:ascii="Times New Roman" w:hAnsi="Times New Roman" w:cs="Times New Roman"/>
              </w:rPr>
              <w:t xml:space="preserve">Ime </w:t>
            </w:r>
            <w:r>
              <w:rPr>
                <w:rFonts w:ascii="Times New Roman" w:hAnsi="Times New Roman" w:cs="Times New Roman"/>
              </w:rPr>
              <w:t xml:space="preserve">i </w:t>
            </w:r>
            <w:r w:rsidRPr="00E17BF9">
              <w:rPr>
                <w:rFonts w:ascii="Times New Roman" w:hAnsi="Times New Roman" w:cs="Times New Roman"/>
              </w:rPr>
              <w:t xml:space="preserve">prezime/naziv podnositelja </w:t>
            </w:r>
          </w:p>
        </w:tc>
        <w:tc>
          <w:tcPr>
            <w:tcW w:w="2977" w:type="dxa"/>
            <w:gridSpan w:val="2"/>
          </w:tcPr>
          <w:p w:rsidR="00BF2A53" w:rsidRPr="00E17BF9" w:rsidRDefault="00BF2A53" w:rsidP="00835CCC">
            <w:pPr>
              <w:rPr>
                <w:rFonts w:ascii="Times New Roman" w:hAnsi="Times New Roman" w:cs="Times New Roman"/>
              </w:rPr>
            </w:pPr>
            <w:r w:rsidRPr="00E17BF9">
              <w:rPr>
                <w:rFonts w:ascii="Times New Roman" w:hAnsi="Times New Roman" w:cs="Times New Roman"/>
              </w:rPr>
              <w:t xml:space="preserve">Tekst primjedbe/prijedloga </w:t>
            </w:r>
          </w:p>
        </w:tc>
        <w:tc>
          <w:tcPr>
            <w:tcW w:w="1984" w:type="dxa"/>
          </w:tcPr>
          <w:p w:rsidR="00BF2A53" w:rsidRPr="00E17BF9" w:rsidRDefault="008458D1" w:rsidP="00E17BF9">
            <w:pPr>
              <w:rPr>
                <w:rFonts w:ascii="Times New Roman" w:hAnsi="Times New Roman" w:cs="Times New Roman"/>
              </w:rPr>
            </w:pPr>
            <w:r w:rsidRPr="008458D1">
              <w:rPr>
                <w:rFonts w:ascii="Times New Roman" w:hAnsi="Times New Roman" w:cs="Times New Roman"/>
              </w:rPr>
              <w:t>Očitovanje o primjedbi / prijedlogu - prihvaća se - djelomično se prihvaća - ne prihvaća se - primljeno na znanje - nema</w:t>
            </w:r>
            <w:r>
              <w:t xml:space="preserve"> </w:t>
            </w:r>
            <w:r w:rsidRPr="008458D1">
              <w:rPr>
                <w:rFonts w:ascii="Times New Roman" w:hAnsi="Times New Roman" w:cs="Times New Roman"/>
              </w:rPr>
              <w:t>primjedbi</w:t>
            </w:r>
          </w:p>
        </w:tc>
        <w:tc>
          <w:tcPr>
            <w:tcW w:w="2166" w:type="dxa"/>
          </w:tcPr>
          <w:p w:rsidR="00BF2A53" w:rsidRDefault="00BF2A53" w:rsidP="00E17BF9">
            <w:pPr>
              <w:rPr>
                <w:rFonts w:ascii="Times New Roman" w:hAnsi="Times New Roman" w:cs="Times New Roman"/>
              </w:rPr>
            </w:pPr>
          </w:p>
          <w:p w:rsidR="008458D1" w:rsidRDefault="008458D1" w:rsidP="00E17BF9">
            <w:pPr>
              <w:rPr>
                <w:rFonts w:ascii="Times New Roman" w:hAnsi="Times New Roman" w:cs="Times New Roman"/>
              </w:rPr>
            </w:pPr>
          </w:p>
          <w:p w:rsidR="008458D1" w:rsidRPr="008458D1" w:rsidRDefault="008458D1" w:rsidP="00E17BF9">
            <w:pPr>
              <w:rPr>
                <w:rFonts w:ascii="Times New Roman" w:hAnsi="Times New Roman" w:cs="Times New Roman"/>
              </w:rPr>
            </w:pPr>
            <w:r>
              <w:rPr>
                <w:rFonts w:ascii="Times New Roman" w:hAnsi="Times New Roman" w:cs="Times New Roman"/>
              </w:rPr>
              <w:t xml:space="preserve">Obrazloženje </w:t>
            </w:r>
          </w:p>
        </w:tc>
      </w:tr>
      <w:tr w:rsidR="00E17BF9"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E17BF9" w:rsidRPr="007B6494" w:rsidRDefault="00E17BF9" w:rsidP="007B6494">
            <w:pPr>
              <w:pStyle w:val="Odlomakpopisa"/>
              <w:numPr>
                <w:ilvl w:val="0"/>
                <w:numId w:val="1"/>
              </w:numPr>
              <w:rPr>
                <w:rFonts w:ascii="Times New Roman" w:hAnsi="Times New Roman" w:cs="Times New Roman"/>
              </w:rPr>
            </w:pPr>
          </w:p>
        </w:tc>
        <w:tc>
          <w:tcPr>
            <w:tcW w:w="1701" w:type="dxa"/>
          </w:tcPr>
          <w:p w:rsidR="00E17BF9" w:rsidRPr="00E17BF9" w:rsidRDefault="007B6494"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D11FDC" w:rsidRPr="007B6494" w:rsidRDefault="00D11FDC" w:rsidP="00D11FDC">
            <w:pPr>
              <w:rPr>
                <w:rFonts w:ascii="Times New Roman" w:hAnsi="Times New Roman" w:cs="Times New Roman"/>
              </w:rPr>
            </w:pPr>
            <w:r w:rsidRPr="007B6494">
              <w:rPr>
                <w:rFonts w:ascii="Times New Roman" w:eastAsia="Simsun (Founder Extended)" w:hAnsi="Times New Roman" w:cs="Times New Roman"/>
                <w:lang w:eastAsia="zh-CN"/>
              </w:rPr>
              <w:t xml:space="preserve">Zakon je stupio na snagu 31.7.2021. Rok za donošenje odluke je bio 6 mjeseci od dana stupanja na snagu zakona, Javno savjetovanje se moglo spovesti u 8. </w:t>
            </w:r>
            <w:proofErr w:type="gramStart"/>
            <w:r w:rsidRPr="007B6494">
              <w:rPr>
                <w:rFonts w:ascii="Times New Roman" w:eastAsia="Simsun (Founder Extended)" w:hAnsi="Times New Roman" w:cs="Times New Roman"/>
                <w:lang w:eastAsia="zh-CN"/>
              </w:rPr>
              <w:t>i</w:t>
            </w:r>
            <w:proofErr w:type="gramEnd"/>
            <w:r w:rsidRPr="007B6494">
              <w:rPr>
                <w:rFonts w:ascii="Times New Roman" w:eastAsia="Simsun (Founder Extended)" w:hAnsi="Times New Roman" w:cs="Times New Roman"/>
                <w:lang w:eastAsia="zh-CN"/>
              </w:rPr>
              <w:t xml:space="preserve"> 9.mj. 2021</w:t>
            </w:r>
            <w:proofErr w:type="gramStart"/>
            <w:r w:rsidRPr="007B6494">
              <w:rPr>
                <w:rFonts w:ascii="Times New Roman" w:eastAsia="Simsun (Founder Extended)" w:hAnsi="Times New Roman" w:cs="Times New Roman"/>
                <w:lang w:eastAsia="zh-CN"/>
              </w:rPr>
              <w:t>.kad</w:t>
            </w:r>
            <w:proofErr w:type="gramEnd"/>
            <w:r w:rsidRPr="007B6494">
              <w:rPr>
                <w:rFonts w:ascii="Times New Roman" w:eastAsia="Simsun (Founder Extended)" w:hAnsi="Times New Roman" w:cs="Times New Roman"/>
                <w:lang w:eastAsia="zh-CN"/>
              </w:rPr>
              <w:t xml:space="preserve"> je većina vlasnika apartmana  još bila u Sutivanu. Mogao se dostaviti i mail svim suvlasnicima jer je malo vjerojatno da ljudi prate web stranicu općine. Kako ste naš našli kad se uvodila kanalizacija, tako ste mogli i sada! Zato predlažem produljenje roka za javno savjetovanje jer je 30 dana minimalni rok, a maksimalni nije propisan. Predlažem produljenje javnog savjetovanja za 60 dana u kojem roku bi svi vlasnici apartmana vjerojatno i došli u Sutivan. Osim toga predlažem </w:t>
            </w:r>
            <w:r w:rsidRPr="007B6494">
              <w:rPr>
                <w:rFonts w:ascii="Times New Roman" w:eastAsia="Simsun (Founder Extended)" w:hAnsi="Times New Roman" w:cs="Times New Roman"/>
                <w:lang w:eastAsia="zh-CN"/>
              </w:rPr>
              <w:lastRenderedPageBreak/>
              <w:t>da se održi i zajednički sastanak uživo s davateljem usluge jer se radi o materiji koja nije prosječnom građaninu razumljiva.</w:t>
            </w:r>
          </w:p>
          <w:p w:rsidR="00E17BF9" w:rsidRPr="00E17BF9" w:rsidRDefault="00E17BF9" w:rsidP="00E17BF9">
            <w:pPr>
              <w:jc w:val="center"/>
              <w:rPr>
                <w:rFonts w:ascii="Times New Roman" w:hAnsi="Times New Roman" w:cs="Times New Roman"/>
              </w:rPr>
            </w:pPr>
          </w:p>
        </w:tc>
        <w:tc>
          <w:tcPr>
            <w:tcW w:w="1984" w:type="dxa"/>
          </w:tcPr>
          <w:p w:rsidR="00E17BF9" w:rsidRPr="00E17BF9" w:rsidRDefault="008458D1" w:rsidP="00D11FDC">
            <w:pPr>
              <w:rPr>
                <w:rFonts w:ascii="Times New Roman" w:hAnsi="Times New Roman" w:cs="Times New Roman"/>
              </w:rPr>
            </w:pPr>
            <w:r>
              <w:rPr>
                <w:rFonts w:ascii="Times New Roman" w:hAnsi="Times New Roman" w:cs="Times New Roman"/>
              </w:rPr>
              <w:lastRenderedPageBreak/>
              <w:t xml:space="preserve">NE PRIHVAĆA SE </w:t>
            </w:r>
          </w:p>
        </w:tc>
        <w:tc>
          <w:tcPr>
            <w:tcW w:w="2166" w:type="dxa"/>
          </w:tcPr>
          <w:p w:rsidR="00787B50" w:rsidRPr="008458D1" w:rsidRDefault="002C58D7" w:rsidP="00787B50">
            <w:pPr>
              <w:spacing w:after="0"/>
              <w:rPr>
                <w:rFonts w:ascii="Times New Roman" w:hAnsi="Times New Roman" w:cs="Times New Roman"/>
              </w:rPr>
            </w:pPr>
            <w:r w:rsidRPr="008458D1">
              <w:rPr>
                <w:rFonts w:ascii="Times New Roman" w:hAnsi="Times New Roman" w:cs="Times New Roman"/>
              </w:rPr>
              <w:t>Kao što ste i sami naveli</w:t>
            </w:r>
            <w:proofErr w:type="gramStart"/>
            <w:r w:rsidRPr="008458D1">
              <w:rPr>
                <w:rFonts w:ascii="Times New Roman" w:hAnsi="Times New Roman" w:cs="Times New Roman"/>
              </w:rPr>
              <w:t>,  Zakon</w:t>
            </w:r>
            <w:proofErr w:type="gramEnd"/>
            <w:r w:rsidRPr="008458D1">
              <w:rPr>
                <w:rFonts w:ascii="Times New Roman" w:hAnsi="Times New Roman" w:cs="Times New Roman"/>
              </w:rPr>
              <w:t xml:space="preserve"> o gospodarenju otpadom (“Narodne novine” broj 84/21) </w:t>
            </w:r>
            <w:r w:rsidR="00787B50" w:rsidRPr="008458D1">
              <w:rPr>
                <w:rFonts w:ascii="Times New Roman" w:hAnsi="Times New Roman" w:cs="Times New Roman"/>
              </w:rPr>
              <w:t xml:space="preserve">(u daljnjem tekstu: Zakon) </w:t>
            </w:r>
            <w:r w:rsidRPr="008458D1">
              <w:rPr>
                <w:rFonts w:ascii="Times New Roman" w:hAnsi="Times New Roman" w:cs="Times New Roman"/>
              </w:rPr>
              <w:t xml:space="preserve">stupio je na snagu 31. Srpnja 2021. Godine, </w:t>
            </w:r>
            <w:proofErr w:type="gramStart"/>
            <w:r w:rsidRPr="008458D1">
              <w:rPr>
                <w:rFonts w:ascii="Times New Roman" w:hAnsi="Times New Roman" w:cs="Times New Roman"/>
              </w:rPr>
              <w:t>a</w:t>
            </w:r>
            <w:proofErr w:type="gramEnd"/>
            <w:r w:rsidRPr="008458D1">
              <w:rPr>
                <w:rFonts w:ascii="Times New Roman" w:hAnsi="Times New Roman" w:cs="Times New Roman"/>
              </w:rPr>
              <w:t xml:space="preserve"> od dana stupanja na snagu Zakona počeo je teći</w:t>
            </w:r>
            <w:r w:rsidR="0020345F" w:rsidRPr="008458D1">
              <w:rPr>
                <w:rFonts w:ascii="Times New Roman" w:hAnsi="Times New Roman" w:cs="Times New Roman"/>
              </w:rPr>
              <w:t xml:space="preserve"> I</w:t>
            </w:r>
            <w:r w:rsidRPr="008458D1">
              <w:rPr>
                <w:rFonts w:ascii="Times New Roman" w:hAnsi="Times New Roman" w:cs="Times New Roman"/>
              </w:rPr>
              <w:t xml:space="preserve"> rok od šest mjeseci (instruktivni) za donošenje Odluke o</w:t>
            </w:r>
            <w:r w:rsidR="003D0331" w:rsidRPr="008458D1">
              <w:rPr>
                <w:rFonts w:ascii="Times New Roman" w:hAnsi="Times New Roman" w:cs="Times New Roman"/>
              </w:rPr>
              <w:t xml:space="preserve"> načinu pružanja javne usluge</w:t>
            </w:r>
            <w:r w:rsidR="00B74FD9" w:rsidRPr="008458D1">
              <w:rPr>
                <w:rFonts w:ascii="Times New Roman" w:hAnsi="Times New Roman" w:cs="Times New Roman"/>
              </w:rPr>
              <w:t xml:space="preserve"> (u daljnjem tekstu: Odluka)</w:t>
            </w:r>
            <w:r w:rsidR="003D0331" w:rsidRPr="008458D1">
              <w:rPr>
                <w:rFonts w:ascii="Times New Roman" w:hAnsi="Times New Roman" w:cs="Times New Roman"/>
              </w:rPr>
              <w:t xml:space="preserve">. </w:t>
            </w:r>
            <w:r w:rsidR="00B74FD9" w:rsidRPr="008458D1">
              <w:rPr>
                <w:rFonts w:ascii="Times New Roman" w:hAnsi="Times New Roman" w:cs="Times New Roman"/>
              </w:rPr>
              <w:t xml:space="preserve">Nadalje, odredbom članka 66. Stavka 4. </w:t>
            </w:r>
            <w:proofErr w:type="gramStart"/>
            <w:r w:rsidR="00B74FD9" w:rsidRPr="008458D1">
              <w:rPr>
                <w:rFonts w:ascii="Times New Roman" w:hAnsi="Times New Roman" w:cs="Times New Roman"/>
              </w:rPr>
              <w:t>spomenutog</w:t>
            </w:r>
            <w:proofErr w:type="gramEnd"/>
            <w:r w:rsidR="00B74FD9" w:rsidRPr="008458D1">
              <w:rPr>
                <w:rFonts w:ascii="Times New Roman" w:hAnsi="Times New Roman" w:cs="Times New Roman"/>
              </w:rPr>
              <w:t xml:space="preserve"> Zakona propisana je i obveza provedbe prethodnog savjetovanja sa </w:t>
            </w:r>
            <w:r w:rsidR="00B74FD9" w:rsidRPr="008458D1">
              <w:rPr>
                <w:rFonts w:ascii="Times New Roman" w:hAnsi="Times New Roman" w:cs="Times New Roman"/>
              </w:rPr>
              <w:lastRenderedPageBreak/>
              <w:t>zainteresiranom javnošću u trajanju od najmanje 30 dana.</w:t>
            </w:r>
            <w:r w:rsidR="00787B50" w:rsidRPr="008458D1">
              <w:rPr>
                <w:rFonts w:ascii="Times New Roman" w:hAnsi="Times New Roman" w:cs="Times New Roman"/>
              </w:rPr>
              <w:t xml:space="preserve"> Postupak I način provedbe savjetovanja sa zainteresiranom javnošću utvrđeni su u odredbama Zakona o pravu na pristup informacijama (“Narodne novine” broj 25/13, 85/15, 69/22). </w:t>
            </w:r>
          </w:p>
          <w:p w:rsidR="00EC5395" w:rsidRPr="008458D1" w:rsidRDefault="00B74FD9" w:rsidP="00787B50">
            <w:pPr>
              <w:spacing w:after="0"/>
              <w:rPr>
                <w:rFonts w:ascii="Times New Roman" w:hAnsi="Times New Roman" w:cs="Times New Roman"/>
              </w:rPr>
            </w:pPr>
            <w:r w:rsidRPr="008458D1">
              <w:rPr>
                <w:rFonts w:ascii="Times New Roman" w:hAnsi="Times New Roman" w:cs="Times New Roman"/>
              </w:rPr>
              <w:t xml:space="preserve"> </w:t>
            </w:r>
            <w:r w:rsidR="002E6645" w:rsidRPr="008458D1">
              <w:rPr>
                <w:rFonts w:ascii="Times New Roman" w:hAnsi="Times New Roman" w:cs="Times New Roman"/>
              </w:rPr>
              <w:t xml:space="preserve">S </w:t>
            </w:r>
            <w:proofErr w:type="gramStart"/>
            <w:r w:rsidR="002E6645" w:rsidRPr="008458D1">
              <w:rPr>
                <w:rFonts w:ascii="Times New Roman" w:hAnsi="Times New Roman" w:cs="Times New Roman"/>
              </w:rPr>
              <w:t>obzirom  na</w:t>
            </w:r>
            <w:proofErr w:type="gramEnd"/>
            <w:r w:rsidR="002E6645" w:rsidRPr="008458D1">
              <w:rPr>
                <w:rFonts w:ascii="Times New Roman" w:hAnsi="Times New Roman" w:cs="Times New Roman"/>
              </w:rPr>
              <w:t xml:space="preserve"> kompleksnost I opseg materije/pitanja koje je potrebno urediti ovakvim općim aktom, izrada nacrta općeg akta I provedba savjetovanja u 8. I 9. Mjesecu 2021. Godine, odnosno odmah po stupanju na snagu Zakona, zasigurno bi utjecala na kvalitetu općeg</w:t>
            </w:r>
            <w:r w:rsidR="00787B50" w:rsidRPr="008458D1">
              <w:rPr>
                <w:rFonts w:ascii="Times New Roman" w:hAnsi="Times New Roman" w:cs="Times New Roman"/>
              </w:rPr>
              <w:t xml:space="preserve"> akta zbog nedovoljne pripreme, što u konačnici ne bi bilo nikome od koristi.Uobičajena praksa</w:t>
            </w:r>
            <w:r w:rsidR="000261DD" w:rsidRPr="008458D1">
              <w:rPr>
                <w:rFonts w:ascii="Times New Roman" w:hAnsi="Times New Roman" w:cs="Times New Roman"/>
              </w:rPr>
              <w:t xml:space="preserve"> i </w:t>
            </w:r>
            <w:proofErr w:type="gramStart"/>
            <w:r w:rsidR="000261DD" w:rsidRPr="008458D1">
              <w:rPr>
                <w:rFonts w:ascii="Times New Roman" w:hAnsi="Times New Roman" w:cs="Times New Roman"/>
              </w:rPr>
              <w:t xml:space="preserve">pravilo </w:t>
            </w:r>
            <w:r w:rsidR="00787B50" w:rsidRPr="008458D1">
              <w:rPr>
                <w:rFonts w:ascii="Times New Roman" w:hAnsi="Times New Roman" w:cs="Times New Roman"/>
              </w:rPr>
              <w:t xml:space="preserve"> je</w:t>
            </w:r>
            <w:proofErr w:type="gramEnd"/>
            <w:r w:rsidR="00787B50" w:rsidRPr="008458D1">
              <w:rPr>
                <w:rFonts w:ascii="Times New Roman" w:hAnsi="Times New Roman" w:cs="Times New Roman"/>
              </w:rPr>
              <w:t xml:space="preserve"> rok od 30 dana za savjetovanje sa javnošću o prijedlogu</w:t>
            </w:r>
            <w:r w:rsidR="000261DD" w:rsidRPr="008458D1">
              <w:rPr>
                <w:rFonts w:ascii="Times New Roman" w:hAnsi="Times New Roman" w:cs="Times New Roman"/>
              </w:rPr>
              <w:t xml:space="preserve"> bilo kojeg </w:t>
            </w:r>
            <w:r w:rsidR="00787B50" w:rsidRPr="008458D1">
              <w:rPr>
                <w:rFonts w:ascii="Times New Roman" w:hAnsi="Times New Roman" w:cs="Times New Roman"/>
              </w:rPr>
              <w:t xml:space="preserve"> općeg akta</w:t>
            </w:r>
            <w:r w:rsidR="000261DD" w:rsidRPr="008458D1">
              <w:rPr>
                <w:rFonts w:ascii="Times New Roman" w:hAnsi="Times New Roman" w:cs="Times New Roman"/>
              </w:rPr>
              <w:t xml:space="preserve">, što se pokazalo dovoljnim </w:t>
            </w:r>
            <w:r w:rsidR="00EC5395" w:rsidRPr="008458D1">
              <w:rPr>
                <w:rFonts w:ascii="Times New Roman" w:hAnsi="Times New Roman" w:cs="Times New Roman"/>
              </w:rPr>
              <w:t xml:space="preserve">rokom da se pravne I fizičke osobe uključe u postupak donošenja općeg akta kojim se direktno ili indirektno utječe na njihova prava, obveze ili pravne interese. Rok od 30 dana za savjetovanje sa javnošću I u ovom slučaju smatramo primjerenim I dostatnim, bez ikakve </w:t>
            </w:r>
            <w:proofErr w:type="gramStart"/>
            <w:r w:rsidR="00EC5395" w:rsidRPr="008458D1">
              <w:rPr>
                <w:rFonts w:ascii="Times New Roman" w:hAnsi="Times New Roman" w:cs="Times New Roman"/>
              </w:rPr>
              <w:lastRenderedPageBreak/>
              <w:t>potrebe  za</w:t>
            </w:r>
            <w:proofErr w:type="gramEnd"/>
            <w:r w:rsidR="00EC5395" w:rsidRPr="008458D1">
              <w:rPr>
                <w:rFonts w:ascii="Times New Roman" w:hAnsi="Times New Roman" w:cs="Times New Roman"/>
              </w:rPr>
              <w:t xml:space="preserve"> njegovim dodatnim produljenjem. </w:t>
            </w:r>
          </w:p>
          <w:p w:rsidR="00EC5395" w:rsidRPr="008823F9" w:rsidRDefault="003017B1" w:rsidP="0067283C">
            <w:pPr>
              <w:spacing w:after="0"/>
            </w:pPr>
            <w:r w:rsidRPr="008458D1">
              <w:rPr>
                <w:rFonts w:ascii="Times New Roman" w:hAnsi="Times New Roman" w:cs="Times New Roman"/>
              </w:rPr>
              <w:t>Što se tiče načina provedbe savjetovanja, članak 11. Stavak 2.  Zakona o pravu na pristup informacijama propisuje da jedinice lokalne samouprave provode savjetovanje s javnošću preko internetske stranice ili preko središnjeg državnog internetskog portala za savjetovanje s javno</w:t>
            </w:r>
            <w:r w:rsidR="008823F9" w:rsidRPr="008458D1">
              <w:rPr>
                <w:rFonts w:ascii="Times New Roman" w:hAnsi="Times New Roman" w:cs="Times New Roman"/>
              </w:rPr>
              <w:t xml:space="preserve">šću. Provedba </w:t>
            </w:r>
            <w:r w:rsidRPr="008458D1">
              <w:rPr>
                <w:rFonts w:ascii="Times New Roman" w:hAnsi="Times New Roman" w:cs="Times New Roman"/>
              </w:rPr>
              <w:t xml:space="preserve">obveznog internetskog </w:t>
            </w:r>
            <w:proofErr w:type="gramStart"/>
            <w:r w:rsidRPr="008458D1">
              <w:rPr>
                <w:rFonts w:ascii="Times New Roman" w:hAnsi="Times New Roman" w:cs="Times New Roman"/>
              </w:rPr>
              <w:t>savjeto</w:t>
            </w:r>
            <w:r w:rsidR="008823F9" w:rsidRPr="008458D1">
              <w:rPr>
                <w:rFonts w:ascii="Times New Roman" w:hAnsi="Times New Roman" w:cs="Times New Roman"/>
              </w:rPr>
              <w:t xml:space="preserve">vanja </w:t>
            </w:r>
            <w:r w:rsidRPr="008458D1">
              <w:rPr>
                <w:rFonts w:ascii="Times New Roman" w:hAnsi="Times New Roman" w:cs="Times New Roman"/>
              </w:rPr>
              <w:t xml:space="preserve"> ima</w:t>
            </w:r>
            <w:proofErr w:type="gramEnd"/>
            <w:r w:rsidRPr="008458D1">
              <w:rPr>
                <w:rFonts w:ascii="Times New Roman" w:hAnsi="Times New Roman" w:cs="Times New Roman"/>
              </w:rPr>
              <w:t xml:space="preserve"> za cilj omogućiti  sudjelovanje što šireg kruga dionika odnosno zainteresiranih osoba</w:t>
            </w:r>
            <w:r w:rsidR="008823F9" w:rsidRPr="008458D1">
              <w:rPr>
                <w:rFonts w:ascii="Times New Roman" w:hAnsi="Times New Roman" w:cs="Times New Roman"/>
              </w:rPr>
              <w:t>.</w:t>
            </w:r>
            <w:r w:rsidR="008823F9">
              <w:t xml:space="preserve"> </w:t>
            </w:r>
            <w:r>
              <w:t xml:space="preserve"> </w:t>
            </w:r>
          </w:p>
        </w:tc>
      </w:tr>
      <w:tr w:rsidR="008823F9"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8823F9" w:rsidRPr="007B6494" w:rsidRDefault="008823F9" w:rsidP="007B6494">
            <w:pPr>
              <w:pStyle w:val="Odlomakpopisa"/>
              <w:numPr>
                <w:ilvl w:val="0"/>
                <w:numId w:val="1"/>
              </w:numPr>
              <w:rPr>
                <w:rFonts w:ascii="Times New Roman" w:hAnsi="Times New Roman" w:cs="Times New Roman"/>
              </w:rPr>
            </w:pPr>
          </w:p>
        </w:tc>
        <w:tc>
          <w:tcPr>
            <w:tcW w:w="1701" w:type="dxa"/>
          </w:tcPr>
          <w:p w:rsidR="008823F9" w:rsidRDefault="008823F9"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8458D1" w:rsidRDefault="008458D1" w:rsidP="008458D1">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U čl.3.već je utvrđen davatelj usluge iako i za prijedlog ugovora o koncesiji treba provesti javno </w:t>
            </w:r>
            <w:proofErr w:type="gramStart"/>
            <w:r>
              <w:rPr>
                <w:rFonts w:ascii="Calibri" w:eastAsia="Simsun (Founder Extended)" w:hAnsi="Calibri" w:cs="Calibri"/>
                <w:b w:val="0"/>
                <w:sz w:val="20"/>
                <w:szCs w:val="20"/>
                <w:lang w:val="en-US" w:eastAsia="zh-CN"/>
              </w:rPr>
              <w:t>savjetovanje .</w:t>
            </w:r>
            <w:proofErr w:type="gramEnd"/>
            <w:r>
              <w:rPr>
                <w:rFonts w:ascii="Calibri" w:eastAsia="Simsun (Founder Extended)" w:hAnsi="Calibri" w:cs="Calibri"/>
                <w:b w:val="0"/>
                <w:sz w:val="20"/>
                <w:szCs w:val="20"/>
                <w:lang w:val="en-US" w:eastAsia="zh-CN"/>
              </w:rPr>
              <w:t xml:space="preserve"> Osim toga više jedinica lokalne samouprave mogu provoditi zajednički mjere gospodarenja otpadom. Budući da komunalno poduzeće iz Supetra vrši odvoz iz Miraca, što je najbliže mjesto Sutivanu, možda bi bilo jeftinije da odvoz radi Komunalno društvo "Grad", a ne firma koja je 30 km udaljena od Sutivana. Zato predlažem da se zatraži ponuda od te firme i vidi bi li to bilo jeftinije i tehnički izvedivo s obzirom na kapacitete.</w:t>
            </w:r>
          </w:p>
          <w:p w:rsidR="008823F9" w:rsidRPr="00E17BF9" w:rsidRDefault="008823F9" w:rsidP="00E17BF9">
            <w:pPr>
              <w:jc w:val="center"/>
              <w:rPr>
                <w:rFonts w:ascii="Times New Roman" w:hAnsi="Times New Roman" w:cs="Times New Roman"/>
              </w:rPr>
            </w:pPr>
          </w:p>
        </w:tc>
        <w:tc>
          <w:tcPr>
            <w:tcW w:w="1984" w:type="dxa"/>
          </w:tcPr>
          <w:p w:rsidR="008823F9" w:rsidRDefault="008458D1" w:rsidP="008823F9">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NE PRIHVAĆA SE </w:t>
            </w:r>
          </w:p>
          <w:p w:rsidR="008823F9" w:rsidRPr="007B6494" w:rsidRDefault="008823F9" w:rsidP="00E17BF9">
            <w:pPr>
              <w:rPr>
                <w:rFonts w:ascii="Times New Roman" w:eastAsia="Simsun (Founder Extended)" w:hAnsi="Times New Roman" w:cs="Times New Roman"/>
                <w:lang w:eastAsia="zh-CN"/>
              </w:rPr>
            </w:pPr>
          </w:p>
        </w:tc>
        <w:tc>
          <w:tcPr>
            <w:tcW w:w="2166" w:type="dxa"/>
          </w:tcPr>
          <w:p w:rsidR="0079641A" w:rsidRPr="00290DCA" w:rsidRDefault="00187D77" w:rsidP="00B11906">
            <w:pPr>
              <w:spacing w:after="0"/>
              <w:rPr>
                <w:rFonts w:ascii="Times New Roman" w:hAnsi="Times New Roman" w:cs="Times New Roman"/>
              </w:rPr>
            </w:pPr>
            <w:r w:rsidRPr="00290DCA">
              <w:rPr>
                <w:rFonts w:ascii="Times New Roman" w:hAnsi="Times New Roman" w:cs="Times New Roman"/>
              </w:rPr>
              <w:t xml:space="preserve">U članku 3. Odluke </w:t>
            </w:r>
            <w:r w:rsidR="00B11906" w:rsidRPr="00290DCA">
              <w:rPr>
                <w:rFonts w:ascii="Times New Roman" w:hAnsi="Times New Roman" w:cs="Times New Roman"/>
              </w:rPr>
              <w:t xml:space="preserve">Davatelj javne usluge, Michielli Tomić d.o.o. </w:t>
            </w:r>
            <w:r w:rsidRPr="00290DCA">
              <w:rPr>
                <w:rFonts w:ascii="Times New Roman" w:hAnsi="Times New Roman" w:cs="Times New Roman"/>
              </w:rPr>
              <w:t xml:space="preserve">utvrđen je tek deklaratorno. Naime, Michielli Tomić d.o.o.   </w:t>
            </w:r>
            <w:proofErr w:type="gramStart"/>
            <w:r w:rsidR="00B11906" w:rsidRPr="00290DCA">
              <w:rPr>
                <w:rFonts w:ascii="Times New Roman" w:hAnsi="Times New Roman" w:cs="Times New Roman"/>
              </w:rPr>
              <w:t>nastavlja</w:t>
            </w:r>
            <w:proofErr w:type="gramEnd"/>
            <w:r w:rsidR="00B11906" w:rsidRPr="00290DCA">
              <w:rPr>
                <w:rFonts w:ascii="Times New Roman" w:hAnsi="Times New Roman" w:cs="Times New Roman"/>
              </w:rPr>
              <w:t xml:space="preserve"> s obavljanjem usluge temeljem ranije dodijeljene koncesije </w:t>
            </w:r>
            <w:r w:rsidR="008458D1" w:rsidRPr="00290DCA">
              <w:rPr>
                <w:rFonts w:ascii="Times New Roman" w:hAnsi="Times New Roman" w:cs="Times New Roman"/>
              </w:rPr>
              <w:t xml:space="preserve">iz 2009. </w:t>
            </w:r>
            <w:proofErr w:type="gramStart"/>
            <w:r w:rsidR="008458D1" w:rsidRPr="00290DCA">
              <w:rPr>
                <w:rFonts w:ascii="Times New Roman" w:hAnsi="Times New Roman" w:cs="Times New Roman"/>
              </w:rPr>
              <w:t>godine</w:t>
            </w:r>
            <w:proofErr w:type="gramEnd"/>
            <w:r w:rsidR="008458D1" w:rsidRPr="00290DCA">
              <w:rPr>
                <w:rFonts w:ascii="Times New Roman" w:hAnsi="Times New Roman" w:cs="Times New Roman"/>
              </w:rPr>
              <w:t xml:space="preserve"> </w:t>
            </w:r>
            <w:r w:rsidR="00B11906" w:rsidRPr="00290DCA">
              <w:rPr>
                <w:rFonts w:ascii="Times New Roman" w:hAnsi="Times New Roman" w:cs="Times New Roman"/>
              </w:rPr>
              <w:t>I to do njezina isteka</w:t>
            </w:r>
            <w:r w:rsidRPr="00290DCA">
              <w:rPr>
                <w:rFonts w:ascii="Times New Roman" w:hAnsi="Times New Roman" w:cs="Times New Roman"/>
              </w:rPr>
              <w:t xml:space="preserve">. </w:t>
            </w:r>
            <w:r w:rsidR="00083FAE" w:rsidRPr="00290DCA">
              <w:rPr>
                <w:rFonts w:ascii="Times New Roman" w:hAnsi="Times New Roman" w:cs="Times New Roman"/>
              </w:rPr>
              <w:t>Po isteku</w:t>
            </w:r>
            <w:r w:rsidRPr="00290DCA">
              <w:rPr>
                <w:rFonts w:ascii="Times New Roman" w:hAnsi="Times New Roman" w:cs="Times New Roman"/>
              </w:rPr>
              <w:t xml:space="preserve"> vremenskog roka na koji je dodijeljena koncesija</w:t>
            </w:r>
            <w:r w:rsidR="00083FAE" w:rsidRPr="00290DCA">
              <w:rPr>
                <w:rFonts w:ascii="Times New Roman" w:hAnsi="Times New Roman" w:cs="Times New Roman"/>
              </w:rPr>
              <w:t>, uz poštivanje načela tržišnog natjecanja, odnosno omogućivanje svim zainteresiranim gospodarskim subjektima da se jave na Javni natječaj</w:t>
            </w:r>
            <w:proofErr w:type="gramStart"/>
            <w:r w:rsidR="00083FAE" w:rsidRPr="00290DCA">
              <w:rPr>
                <w:rFonts w:ascii="Times New Roman" w:hAnsi="Times New Roman" w:cs="Times New Roman"/>
              </w:rPr>
              <w:t>,  provest</w:t>
            </w:r>
            <w:proofErr w:type="gramEnd"/>
            <w:r w:rsidR="00083FAE" w:rsidRPr="00290DCA">
              <w:rPr>
                <w:rFonts w:ascii="Times New Roman" w:hAnsi="Times New Roman" w:cs="Times New Roman"/>
              </w:rPr>
              <w:t xml:space="preserve"> će se postupak dodjele </w:t>
            </w:r>
            <w:r w:rsidR="00083FAE" w:rsidRPr="00290DCA">
              <w:rPr>
                <w:rFonts w:ascii="Times New Roman" w:hAnsi="Times New Roman" w:cs="Times New Roman"/>
              </w:rPr>
              <w:lastRenderedPageBreak/>
              <w:t xml:space="preserve">koncesije sukladno zakonskim i podzakonskim propisima. </w:t>
            </w:r>
          </w:p>
          <w:p w:rsidR="00EC3074" w:rsidRDefault="00EC3074" w:rsidP="00B11906">
            <w:pPr>
              <w:spacing w:after="0"/>
            </w:pPr>
          </w:p>
        </w:tc>
      </w:tr>
      <w:tr w:rsidR="00083FAE"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083FAE" w:rsidRPr="007B6494" w:rsidRDefault="00083FAE" w:rsidP="007B6494">
            <w:pPr>
              <w:pStyle w:val="Odlomakpopisa"/>
              <w:numPr>
                <w:ilvl w:val="0"/>
                <w:numId w:val="1"/>
              </w:numPr>
              <w:rPr>
                <w:rFonts w:ascii="Times New Roman" w:hAnsi="Times New Roman" w:cs="Times New Roman"/>
              </w:rPr>
            </w:pPr>
          </w:p>
        </w:tc>
        <w:tc>
          <w:tcPr>
            <w:tcW w:w="1701" w:type="dxa"/>
          </w:tcPr>
          <w:p w:rsidR="00083FAE" w:rsidRDefault="00083FAE"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290DCA"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Jedinstvena cijena OMJU je za kućanstvo je 59</w:t>
            </w:r>
            <w:proofErr w:type="gramStart"/>
            <w:r>
              <w:rPr>
                <w:rFonts w:ascii="Calibri" w:eastAsia="Simsun (Founder Extended)" w:hAnsi="Calibri" w:cs="Calibri"/>
                <w:b w:val="0"/>
                <w:sz w:val="20"/>
                <w:szCs w:val="20"/>
                <w:lang w:val="en-US" w:eastAsia="zh-CN"/>
              </w:rPr>
              <w:t>,72</w:t>
            </w:r>
            <w:proofErr w:type="gramEnd"/>
            <w:r>
              <w:rPr>
                <w:rFonts w:ascii="Calibri" w:eastAsia="Simsun (Founder Extended)" w:hAnsi="Calibri" w:cs="Calibri"/>
                <w:b w:val="0"/>
                <w:sz w:val="20"/>
                <w:szCs w:val="20"/>
                <w:lang w:val="en-US" w:eastAsia="zh-CN"/>
              </w:rPr>
              <w:t xml:space="preserve"> +PDV, a za ne kućanstva 123,98 +PDV. Ta cijena nije analitički obrazložena i vrlo je visoka za tzv.hladni pogon. Korisnik nema pojma koliko će mu zapravo iznositi "račun za smeće", ne može si predočiti je li za njega povoljnije obračun po kriteriju volumen spremnika x broj odvoza ili obračun po masi koji se izražava u kg ili pak na neki treći način. Je li napravljena neka simulacija prosječnog računa? </w:t>
            </w:r>
          </w:p>
          <w:p w:rsidR="00083FAE" w:rsidRPr="00E17BF9" w:rsidRDefault="00083FAE" w:rsidP="00E17BF9">
            <w:pPr>
              <w:jc w:val="center"/>
              <w:rPr>
                <w:rFonts w:ascii="Times New Roman" w:hAnsi="Times New Roman" w:cs="Times New Roman"/>
              </w:rPr>
            </w:pPr>
          </w:p>
        </w:tc>
        <w:tc>
          <w:tcPr>
            <w:tcW w:w="1984" w:type="dxa"/>
          </w:tcPr>
          <w:p w:rsidR="00083FAE"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NE PRIHVAĆA SE </w:t>
            </w:r>
          </w:p>
        </w:tc>
        <w:tc>
          <w:tcPr>
            <w:tcW w:w="2166" w:type="dxa"/>
          </w:tcPr>
          <w:p w:rsidR="00290DCA" w:rsidRDefault="00290DCA" w:rsidP="00083FAE"/>
          <w:p w:rsidR="00360888" w:rsidRPr="00083FAE" w:rsidRDefault="00360888" w:rsidP="00083FAE">
            <w:r>
              <w:t xml:space="preserve">U glavi III. IZNOS CIJENE OBVEZNE MINIMALNE JAVNE USLUGE S OBRAZLOŽENJEM NA KOJI JE ODREĐENA, člancima od 6. </w:t>
            </w:r>
            <w:proofErr w:type="gramStart"/>
            <w:r>
              <w:t>do</w:t>
            </w:r>
            <w:proofErr w:type="gramEnd"/>
            <w:r>
              <w:t xml:space="preserve"> 9.   Odluke dano je obrazloženje na koji način je određen iznos cijene obvezne minimalne javne usluge. </w:t>
            </w:r>
          </w:p>
        </w:tc>
      </w:tr>
      <w:tr w:rsidR="00360888"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360888" w:rsidRPr="007B6494" w:rsidRDefault="00360888" w:rsidP="007B6494">
            <w:pPr>
              <w:pStyle w:val="Odlomakpopisa"/>
              <w:numPr>
                <w:ilvl w:val="0"/>
                <w:numId w:val="1"/>
              </w:numPr>
              <w:rPr>
                <w:rFonts w:ascii="Times New Roman" w:hAnsi="Times New Roman" w:cs="Times New Roman"/>
              </w:rPr>
            </w:pPr>
          </w:p>
        </w:tc>
        <w:tc>
          <w:tcPr>
            <w:tcW w:w="1701" w:type="dxa"/>
          </w:tcPr>
          <w:p w:rsidR="00360888" w:rsidRDefault="00360888"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290DCA"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Članak 11.odluke je protivan Zakonu. OMJU je jedinstvena cijena za pojedinu kategoriju korisnika. Onda bi i kućanstvo ili zapravo dio kućanstva koji boravi samo </w:t>
            </w:r>
            <w:proofErr w:type="gramStart"/>
            <w:r>
              <w:rPr>
                <w:rFonts w:ascii="Calibri" w:eastAsia="Simsun (Founder Extended)" w:hAnsi="Calibri" w:cs="Calibri"/>
                <w:b w:val="0"/>
                <w:sz w:val="20"/>
                <w:szCs w:val="20"/>
                <w:lang w:val="en-US" w:eastAsia="zh-CN"/>
              </w:rPr>
              <w:t>ljeti ,</w:t>
            </w:r>
            <w:proofErr w:type="gramEnd"/>
            <w:r>
              <w:rPr>
                <w:rFonts w:ascii="Calibri" w:eastAsia="Simsun (Founder Extended)" w:hAnsi="Calibri" w:cs="Calibri"/>
                <w:b w:val="0"/>
                <w:sz w:val="20"/>
                <w:szCs w:val="20"/>
                <w:lang w:val="en-US" w:eastAsia="zh-CN"/>
              </w:rPr>
              <w:t xml:space="preserve"> trebao imati popust jer ga u najvećem dijelu godine uopće nema u Sutivanu pa niti ne stvara smeće. Trebalo bi iskazati u analizi OMJU-a koliko Sutivan ima stalnih stanovnika kroz čitavu godinu, koliko ima vlasnika apartmana koji ne iznajmljuju već koriste za vlastite potrebe, koliko oni borave prosječno u Sutivanu i koliko ima pravih turista, gostiju koji povećavaju broj </w:t>
            </w:r>
            <w:proofErr w:type="gramStart"/>
            <w:r>
              <w:rPr>
                <w:rFonts w:ascii="Calibri" w:eastAsia="Simsun (Founder Extended)" w:hAnsi="Calibri" w:cs="Calibri"/>
                <w:b w:val="0"/>
                <w:sz w:val="20"/>
                <w:szCs w:val="20"/>
                <w:lang w:val="en-US" w:eastAsia="zh-CN"/>
              </w:rPr>
              <w:t>odvoza .</w:t>
            </w:r>
            <w:proofErr w:type="gramEnd"/>
            <w:r>
              <w:rPr>
                <w:rFonts w:ascii="Calibri" w:eastAsia="Simsun (Founder Extended)" w:hAnsi="Calibri" w:cs="Calibri"/>
                <w:b w:val="0"/>
                <w:sz w:val="20"/>
                <w:szCs w:val="20"/>
                <w:lang w:val="en-US" w:eastAsia="zh-CN"/>
              </w:rPr>
              <w:t xml:space="preserve"> Koji je broj odvoza po mjesecima, koliko puta kamion Michieli- Tomić d.o.o. došao u Sutivan u svakom pojedinom mjesecu u godini?</w:t>
            </w:r>
          </w:p>
          <w:p w:rsidR="00360888" w:rsidRPr="00E17BF9" w:rsidRDefault="00360888" w:rsidP="00E17BF9">
            <w:pPr>
              <w:jc w:val="center"/>
              <w:rPr>
                <w:rFonts w:ascii="Times New Roman" w:hAnsi="Times New Roman" w:cs="Times New Roman"/>
              </w:rPr>
            </w:pPr>
          </w:p>
        </w:tc>
        <w:tc>
          <w:tcPr>
            <w:tcW w:w="1984" w:type="dxa"/>
          </w:tcPr>
          <w:p w:rsidR="00360888"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NE PRIHVAĆA SE </w:t>
            </w:r>
          </w:p>
        </w:tc>
        <w:tc>
          <w:tcPr>
            <w:tcW w:w="2166" w:type="dxa"/>
          </w:tcPr>
          <w:p w:rsidR="00187D77" w:rsidRDefault="00715BF4" w:rsidP="00715BF4">
            <w:pPr>
              <w:rPr>
                <w:sz w:val="20"/>
              </w:rPr>
            </w:pPr>
            <w:r>
              <w:rPr>
                <w:sz w:val="20"/>
              </w:rPr>
              <w:t xml:space="preserve">Sustav javne usluge ima troškove redovnog funkcioniranja i kada pojedini povremeni korisnici ne koriste javnu uslugu. </w:t>
            </w:r>
            <w:r w:rsidR="00CB0DF1">
              <w:rPr>
                <w:sz w:val="20"/>
              </w:rPr>
              <w:t xml:space="preserve">Bez podmirenja redovnih troškova sustava tijekom cijele kalendarske godine, taj sustav bi bilo nemoguće održavati, što bi onda dovelo I </w:t>
            </w:r>
            <w:r w:rsidR="00F71DE8">
              <w:rPr>
                <w:sz w:val="20"/>
              </w:rPr>
              <w:t xml:space="preserve">do upitne </w:t>
            </w:r>
            <w:proofErr w:type="gramStart"/>
            <w:r w:rsidR="00F71DE8">
              <w:rPr>
                <w:sz w:val="20"/>
              </w:rPr>
              <w:t xml:space="preserve">mogućnosti </w:t>
            </w:r>
            <w:r w:rsidR="00CB0DF1">
              <w:rPr>
                <w:sz w:val="20"/>
              </w:rPr>
              <w:t xml:space="preserve"> pru</w:t>
            </w:r>
            <w:r w:rsidR="00F71DE8">
              <w:rPr>
                <w:sz w:val="20"/>
              </w:rPr>
              <w:t>žanja</w:t>
            </w:r>
            <w:proofErr w:type="gramEnd"/>
            <w:r w:rsidR="00F71DE8">
              <w:rPr>
                <w:sz w:val="20"/>
              </w:rPr>
              <w:t xml:space="preserve"> javne usluge u onom periodu kada povremeni korisnici borave na području Općine Sutivan. </w:t>
            </w:r>
          </w:p>
          <w:p w:rsidR="00360888" w:rsidRDefault="00360888" w:rsidP="00F71DE8"/>
        </w:tc>
      </w:tr>
      <w:tr w:rsidR="003261C4"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3261C4" w:rsidRPr="007B6494" w:rsidRDefault="003261C4" w:rsidP="007B6494">
            <w:pPr>
              <w:pStyle w:val="Odlomakpopisa"/>
              <w:numPr>
                <w:ilvl w:val="0"/>
                <w:numId w:val="1"/>
              </w:numPr>
              <w:rPr>
                <w:rFonts w:ascii="Times New Roman" w:hAnsi="Times New Roman" w:cs="Times New Roman"/>
              </w:rPr>
            </w:pPr>
          </w:p>
        </w:tc>
        <w:tc>
          <w:tcPr>
            <w:tcW w:w="1701" w:type="dxa"/>
          </w:tcPr>
          <w:p w:rsidR="003261C4" w:rsidRDefault="003261C4"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290DCA"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Poticanje korisnika na odvajanje otpada može se postići jedino </w:t>
            </w:r>
            <w:proofErr w:type="gramStart"/>
            <w:r>
              <w:rPr>
                <w:rFonts w:ascii="Calibri" w:eastAsia="Simsun (Founder Extended)" w:hAnsi="Calibri" w:cs="Calibri"/>
                <w:b w:val="0"/>
                <w:sz w:val="20"/>
                <w:szCs w:val="20"/>
                <w:lang w:val="en-US" w:eastAsia="zh-CN"/>
              </w:rPr>
              <w:t>obrazovanjem  stanovništva</w:t>
            </w:r>
            <w:proofErr w:type="gramEnd"/>
            <w:r>
              <w:rPr>
                <w:rFonts w:ascii="Calibri" w:eastAsia="Simsun (Founder Extended)" w:hAnsi="Calibri" w:cs="Calibri"/>
                <w:b w:val="0"/>
                <w:sz w:val="20"/>
                <w:szCs w:val="20"/>
                <w:lang w:val="en-US" w:eastAsia="zh-CN"/>
              </w:rPr>
              <w:t>, gostiju, svih ljudi, postavljanjem spremnika za sve vrste reciklabilnog komunalnog otpada i potpunim individualiziranjem u plaćanju  miješanog komunalnog otpada. Niti zajednički spremnici nisu dobro rješenje. Imali smo i zajednička brojila za vodu pa se od toga odustalo.</w:t>
            </w:r>
          </w:p>
          <w:p w:rsidR="003261C4" w:rsidRPr="00E17BF9" w:rsidRDefault="003261C4" w:rsidP="00E17BF9">
            <w:pPr>
              <w:jc w:val="center"/>
              <w:rPr>
                <w:rFonts w:ascii="Times New Roman" w:hAnsi="Times New Roman" w:cs="Times New Roman"/>
              </w:rPr>
            </w:pPr>
          </w:p>
        </w:tc>
        <w:tc>
          <w:tcPr>
            <w:tcW w:w="1984" w:type="dxa"/>
          </w:tcPr>
          <w:p w:rsidR="003261C4" w:rsidRDefault="009930F7" w:rsidP="003261C4">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PRIMLJENO NA ZNANJE </w:t>
            </w:r>
          </w:p>
          <w:p w:rsidR="003261C4" w:rsidRDefault="003261C4" w:rsidP="00360888">
            <w:pPr>
              <w:pStyle w:val="Tijeloteksta"/>
              <w:spacing w:before="120" w:after="120"/>
              <w:rPr>
                <w:rFonts w:ascii="Calibri" w:eastAsia="Simsun (Founder Extended)" w:hAnsi="Calibri" w:cs="Calibri"/>
                <w:b w:val="0"/>
                <w:sz w:val="20"/>
                <w:szCs w:val="20"/>
                <w:lang w:val="en-US" w:eastAsia="zh-CN"/>
              </w:rPr>
            </w:pPr>
          </w:p>
        </w:tc>
        <w:tc>
          <w:tcPr>
            <w:tcW w:w="2166" w:type="dxa"/>
          </w:tcPr>
          <w:p w:rsidR="00F71DE8" w:rsidRDefault="00F71DE8" w:rsidP="00E17BF9"/>
          <w:p w:rsidR="00F71DE8" w:rsidRDefault="00F71DE8" w:rsidP="00E17BF9">
            <w:r>
              <w:t xml:space="preserve">Kontinuirano će se provoditi I poduzimati mjere I aktivnosti usmjerene ka edukaciji građana. </w:t>
            </w:r>
          </w:p>
        </w:tc>
      </w:tr>
      <w:tr w:rsidR="003261C4"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3261C4" w:rsidRPr="007B6494" w:rsidRDefault="003261C4" w:rsidP="007B6494">
            <w:pPr>
              <w:pStyle w:val="Odlomakpopisa"/>
              <w:numPr>
                <w:ilvl w:val="0"/>
                <w:numId w:val="1"/>
              </w:numPr>
              <w:rPr>
                <w:rFonts w:ascii="Times New Roman" w:hAnsi="Times New Roman" w:cs="Times New Roman"/>
              </w:rPr>
            </w:pPr>
          </w:p>
        </w:tc>
        <w:tc>
          <w:tcPr>
            <w:tcW w:w="1701" w:type="dxa"/>
          </w:tcPr>
          <w:p w:rsidR="003261C4" w:rsidRDefault="003261C4" w:rsidP="007B6494">
            <w:pPr>
              <w:rPr>
                <w:rFonts w:ascii="Times New Roman" w:hAnsi="Times New Roman" w:cs="Times New Roman"/>
              </w:rPr>
            </w:pPr>
          </w:p>
        </w:tc>
        <w:tc>
          <w:tcPr>
            <w:tcW w:w="2977" w:type="dxa"/>
            <w:gridSpan w:val="2"/>
          </w:tcPr>
          <w:p w:rsidR="003261C4" w:rsidRPr="00E17BF9" w:rsidRDefault="00290DCA" w:rsidP="00290DCA">
            <w:pPr>
              <w:jc w:val="both"/>
              <w:rPr>
                <w:rFonts w:ascii="Times New Roman" w:hAnsi="Times New Roman" w:cs="Times New Roman"/>
              </w:rPr>
            </w:pPr>
            <w:r>
              <w:rPr>
                <w:rFonts w:ascii="Calibri" w:eastAsia="Simsun (Founder Extended)" w:hAnsi="Calibri" w:cs="Calibri"/>
                <w:sz w:val="20"/>
                <w:szCs w:val="20"/>
                <w:lang w:eastAsia="zh-CN"/>
              </w:rPr>
              <w:t>Reciklažno dvorište je isto daleko izvan mjesta i bez auta se ne može do njega doći. Trebalo bi postojati mobilno reciklažno dvorište makar jednom ili 2 puta mjesečno u ljetnim mjesecima</w:t>
            </w:r>
          </w:p>
        </w:tc>
        <w:tc>
          <w:tcPr>
            <w:tcW w:w="1984" w:type="dxa"/>
          </w:tcPr>
          <w:p w:rsidR="003261C4"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PRIHVAĆA SE </w:t>
            </w:r>
          </w:p>
        </w:tc>
        <w:tc>
          <w:tcPr>
            <w:tcW w:w="2166" w:type="dxa"/>
          </w:tcPr>
          <w:p w:rsidR="003261C4" w:rsidRDefault="003261C4" w:rsidP="00E17BF9">
            <w:r>
              <w:t>Planira se nabavka mobilnog reciklažnog dvorišta kako bi</w:t>
            </w:r>
            <w:r w:rsidR="00290DCA">
              <w:t xml:space="preserve"> se predaja otpada učinila </w:t>
            </w:r>
            <w:r>
              <w:t xml:space="preserve">dostupnijom. </w:t>
            </w:r>
          </w:p>
          <w:p w:rsidR="003261C4" w:rsidRDefault="003261C4" w:rsidP="00E17BF9"/>
        </w:tc>
      </w:tr>
      <w:tr w:rsidR="003261C4"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3261C4" w:rsidRPr="007B6494" w:rsidRDefault="003261C4" w:rsidP="007B6494">
            <w:pPr>
              <w:pStyle w:val="Odlomakpopisa"/>
              <w:numPr>
                <w:ilvl w:val="0"/>
                <w:numId w:val="1"/>
              </w:numPr>
              <w:rPr>
                <w:rFonts w:ascii="Times New Roman" w:hAnsi="Times New Roman" w:cs="Times New Roman"/>
              </w:rPr>
            </w:pPr>
          </w:p>
        </w:tc>
        <w:tc>
          <w:tcPr>
            <w:tcW w:w="1701" w:type="dxa"/>
          </w:tcPr>
          <w:p w:rsidR="003261C4" w:rsidRDefault="003261C4" w:rsidP="007B6494">
            <w:pPr>
              <w:rPr>
                <w:rFonts w:ascii="Times New Roman" w:hAnsi="Times New Roman" w:cs="Times New Roman"/>
              </w:rPr>
            </w:pPr>
          </w:p>
        </w:tc>
        <w:tc>
          <w:tcPr>
            <w:tcW w:w="2977" w:type="dxa"/>
            <w:gridSpan w:val="2"/>
          </w:tcPr>
          <w:p w:rsidR="00290DCA"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Predlažem da cijena OMJU bude za sva kućanstva niža, a cijena predanog miješanog komunalnog otpada viša jer jedino to stimulira na razdvajanje otpada. Ne znam kako će se to sve sprovesti jer je davatelj usluge svojim dosadašnjim radom upravo stvorio naviku da se otpad bez razvrstavanja baca u bilo koji kontejner. Takvu situaciju imamo na zelenom otoku Ratac/Grlica već godinama protivno svim zakonima, podzakonskim propisima pa i općinskoj Odluci koja je još na snazi. Povećanje cijene i njezina primjena protivno čl.29.sadašnje odluke traje od 2019.pa do danas.</w:t>
            </w:r>
          </w:p>
          <w:p w:rsidR="003261C4" w:rsidRPr="00E17BF9" w:rsidRDefault="003261C4" w:rsidP="00E17BF9">
            <w:pPr>
              <w:jc w:val="center"/>
              <w:rPr>
                <w:rFonts w:ascii="Times New Roman" w:hAnsi="Times New Roman" w:cs="Times New Roman"/>
              </w:rPr>
            </w:pPr>
          </w:p>
        </w:tc>
        <w:tc>
          <w:tcPr>
            <w:tcW w:w="1984" w:type="dxa"/>
          </w:tcPr>
          <w:p w:rsidR="003261C4" w:rsidRDefault="00290DCA" w:rsidP="00290DC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NE PRIHVAĆA SE </w:t>
            </w:r>
          </w:p>
        </w:tc>
        <w:tc>
          <w:tcPr>
            <w:tcW w:w="2166" w:type="dxa"/>
          </w:tcPr>
          <w:p w:rsidR="00290DCA" w:rsidRDefault="00290DCA" w:rsidP="00E17BF9"/>
          <w:p w:rsidR="00290DCA" w:rsidRDefault="00290DCA" w:rsidP="00E17BF9">
            <w:r>
              <w:t>Cijena je izračunata na temelju ukupnih god</w:t>
            </w:r>
            <w:r w:rsidR="00BF3D2C">
              <w:t xml:space="preserve">išnjih </w:t>
            </w:r>
            <w:proofErr w:type="gramStart"/>
            <w:r w:rsidR="00BF3D2C">
              <w:t>troškova  koje</w:t>
            </w:r>
            <w:proofErr w:type="gramEnd"/>
            <w:r w:rsidR="00BF3D2C">
              <w:t xml:space="preserve"> koncesionaru nastaju pružanjem javne usluge. </w:t>
            </w:r>
          </w:p>
        </w:tc>
      </w:tr>
      <w:tr w:rsidR="003261C4"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3261C4" w:rsidRPr="007B6494" w:rsidRDefault="003261C4" w:rsidP="007B6494">
            <w:pPr>
              <w:pStyle w:val="Odlomakpopisa"/>
              <w:numPr>
                <w:ilvl w:val="0"/>
                <w:numId w:val="1"/>
              </w:numPr>
              <w:rPr>
                <w:rFonts w:ascii="Times New Roman" w:hAnsi="Times New Roman" w:cs="Times New Roman"/>
              </w:rPr>
            </w:pPr>
          </w:p>
        </w:tc>
        <w:tc>
          <w:tcPr>
            <w:tcW w:w="1701" w:type="dxa"/>
          </w:tcPr>
          <w:p w:rsidR="003261C4" w:rsidRDefault="003261C4" w:rsidP="007B6494">
            <w:pPr>
              <w:rPr>
                <w:rFonts w:ascii="Times New Roman" w:hAnsi="Times New Roman" w:cs="Times New Roman"/>
              </w:rPr>
            </w:pPr>
          </w:p>
        </w:tc>
        <w:tc>
          <w:tcPr>
            <w:tcW w:w="2977" w:type="dxa"/>
            <w:gridSpan w:val="2"/>
          </w:tcPr>
          <w:p w:rsidR="00BF3D2C" w:rsidRDefault="00BF3D2C" w:rsidP="00BF3D2C">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Kad sam u Sutivanu, boravim na adresi Grlica 8-10. To su 2 zgrade na istoj  k.č.1256/5 svaka ima po 6 app, dakle ukupno 12 , gotovo istih app, po veličini, ali različitih po načinu korištenja što se tiče duljine boravka i broju osoba. Na samoj parceli nema mjesta za spremnike jer nema niti dovoljno parkirališnih mjesta, a ne znam tko bi bio taj koji bi spremnik </w:t>
            </w:r>
            <w:proofErr w:type="gramStart"/>
            <w:r>
              <w:rPr>
                <w:rFonts w:ascii="Calibri" w:eastAsia="Simsun (Founder Extended)" w:hAnsi="Calibri" w:cs="Calibri"/>
                <w:b w:val="0"/>
                <w:sz w:val="20"/>
                <w:szCs w:val="20"/>
                <w:lang w:val="en-US" w:eastAsia="zh-CN"/>
              </w:rPr>
              <w:t>izvlačio  na</w:t>
            </w:r>
            <w:proofErr w:type="gramEnd"/>
            <w:r>
              <w:rPr>
                <w:rFonts w:ascii="Calibri" w:eastAsia="Simsun (Founder Extended)" w:hAnsi="Calibri" w:cs="Calibri"/>
                <w:b w:val="0"/>
                <w:sz w:val="20"/>
                <w:szCs w:val="20"/>
                <w:lang w:val="en-US" w:eastAsia="zh-CN"/>
              </w:rPr>
              <w:t xml:space="preserve"> cestu radi odvoza. </w:t>
            </w:r>
          </w:p>
          <w:p w:rsidR="003261C4" w:rsidRPr="00E17BF9" w:rsidRDefault="003261C4" w:rsidP="00E17BF9">
            <w:pPr>
              <w:jc w:val="center"/>
              <w:rPr>
                <w:rFonts w:ascii="Times New Roman" w:hAnsi="Times New Roman" w:cs="Times New Roman"/>
              </w:rPr>
            </w:pPr>
          </w:p>
        </w:tc>
        <w:tc>
          <w:tcPr>
            <w:tcW w:w="1984" w:type="dxa"/>
          </w:tcPr>
          <w:p w:rsidR="003261C4" w:rsidRDefault="00BF3D2C" w:rsidP="00BF3D2C">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PRIMLJENO NA ZNANJE </w:t>
            </w:r>
          </w:p>
        </w:tc>
        <w:tc>
          <w:tcPr>
            <w:tcW w:w="2166" w:type="dxa"/>
          </w:tcPr>
          <w:p w:rsidR="00F82E61" w:rsidRPr="0070622B" w:rsidRDefault="00F82E61" w:rsidP="00F82E61">
            <w:pPr>
              <w:spacing w:after="0"/>
              <w:rPr>
                <w:sz w:val="20"/>
                <w:szCs w:val="20"/>
                <w:lang w:val="pl-PL"/>
              </w:rPr>
            </w:pPr>
            <w:r w:rsidRPr="0070622B">
              <w:rPr>
                <w:sz w:val="20"/>
                <w:szCs w:val="20"/>
              </w:rPr>
              <w:t>Člankom 13. Stavkom 8. Odluke propisano je da</w:t>
            </w:r>
            <w:r w:rsidRPr="0070622B">
              <w:rPr>
                <w:sz w:val="20"/>
                <w:szCs w:val="20"/>
                <w:lang w:val="pl-PL"/>
              </w:rPr>
              <w:t xml:space="preserve"> se sakupljanje komunalnog otpada na obračunskom mjestu korisnika usluge </w:t>
            </w:r>
            <w:proofErr w:type="gramStart"/>
            <w:r w:rsidRPr="0070622B">
              <w:rPr>
                <w:sz w:val="20"/>
                <w:szCs w:val="20"/>
                <w:lang w:val="pl-PL"/>
              </w:rPr>
              <w:t>obavlja  u</w:t>
            </w:r>
            <w:proofErr w:type="gramEnd"/>
            <w:r w:rsidRPr="0070622B">
              <w:rPr>
                <w:sz w:val="20"/>
                <w:szCs w:val="20"/>
                <w:lang w:val="pl-PL"/>
              </w:rPr>
              <w:t xml:space="preserve"> odgovarajućim spremnicima koje je korisnik dužan sm</w:t>
            </w:r>
            <w:r w:rsidR="009930F7">
              <w:rPr>
                <w:sz w:val="20"/>
                <w:szCs w:val="20"/>
                <w:lang w:val="pl-PL"/>
              </w:rPr>
              <w:t>jestiti unutar svoje nekretnine, dok je</w:t>
            </w:r>
            <w:r w:rsidR="0070622B" w:rsidRPr="0070622B">
              <w:rPr>
                <w:sz w:val="20"/>
                <w:szCs w:val="20"/>
                <w:lang w:val="pl-PL"/>
              </w:rPr>
              <w:t xml:space="preserve"> stavcima 10. i 11. spomenutog članka Odluke propisano je </w:t>
            </w:r>
            <w:r w:rsidR="0070622B" w:rsidRPr="0070622B">
              <w:rPr>
                <w:sz w:val="20"/>
                <w:szCs w:val="20"/>
                <w:lang w:val="pl-PL"/>
              </w:rPr>
              <w:lastRenderedPageBreak/>
              <w:t xml:space="preserve">postupanje ukoliko spremnike nije moguće smjestiti unutar svoje nekretnine. </w:t>
            </w:r>
            <w:r w:rsidRPr="0070622B">
              <w:rPr>
                <w:sz w:val="20"/>
                <w:szCs w:val="20"/>
                <w:lang w:val="pl-PL"/>
              </w:rPr>
              <w:t xml:space="preserve"> </w:t>
            </w:r>
            <w:r w:rsidR="009930F7">
              <w:rPr>
                <w:sz w:val="20"/>
                <w:szCs w:val="20"/>
                <w:lang w:val="pl-PL"/>
              </w:rPr>
              <w:t xml:space="preserve">Također, na spomenutoj lokaciji je vrlo izvjesno da će se prikupljanje i odvoz vršiti putem polupodzemnih spremnika. </w:t>
            </w:r>
          </w:p>
          <w:p w:rsidR="00F82E61" w:rsidRPr="0070622B" w:rsidRDefault="00F82E61" w:rsidP="00E17BF9">
            <w:pPr>
              <w:rPr>
                <w:sz w:val="20"/>
                <w:szCs w:val="20"/>
              </w:rPr>
            </w:pPr>
            <w:r w:rsidRPr="0070622B">
              <w:rPr>
                <w:sz w:val="20"/>
                <w:szCs w:val="20"/>
              </w:rPr>
              <w:t xml:space="preserve"> </w:t>
            </w:r>
          </w:p>
          <w:p w:rsidR="001733D2" w:rsidRPr="0070622B" w:rsidRDefault="001733D2" w:rsidP="00E17BF9">
            <w:pPr>
              <w:rPr>
                <w:sz w:val="20"/>
                <w:szCs w:val="20"/>
              </w:rPr>
            </w:pPr>
          </w:p>
        </w:tc>
      </w:tr>
      <w:tr w:rsidR="003261C4"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3261C4" w:rsidRPr="007B6494" w:rsidRDefault="003261C4" w:rsidP="007B6494">
            <w:pPr>
              <w:pStyle w:val="Odlomakpopisa"/>
              <w:numPr>
                <w:ilvl w:val="0"/>
                <w:numId w:val="1"/>
              </w:numPr>
              <w:rPr>
                <w:rFonts w:ascii="Times New Roman" w:hAnsi="Times New Roman" w:cs="Times New Roman"/>
              </w:rPr>
            </w:pPr>
          </w:p>
        </w:tc>
        <w:tc>
          <w:tcPr>
            <w:tcW w:w="1701" w:type="dxa"/>
          </w:tcPr>
          <w:p w:rsidR="003261C4" w:rsidRDefault="003261C4" w:rsidP="007B6494">
            <w:pPr>
              <w:rPr>
                <w:rFonts w:ascii="Times New Roman" w:hAnsi="Times New Roman" w:cs="Times New Roman"/>
              </w:rPr>
            </w:pPr>
          </w:p>
        </w:tc>
        <w:tc>
          <w:tcPr>
            <w:tcW w:w="2977" w:type="dxa"/>
            <w:gridSpan w:val="2"/>
          </w:tcPr>
          <w:p w:rsidR="00BF3D2C" w:rsidRDefault="00BF3D2C" w:rsidP="00BF3D2C">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Što se tiče veličine </w:t>
            </w:r>
            <w:proofErr w:type="gramStart"/>
            <w:r>
              <w:rPr>
                <w:rFonts w:ascii="Calibri" w:eastAsia="Simsun (Founder Extended)" w:hAnsi="Calibri" w:cs="Calibri"/>
                <w:b w:val="0"/>
                <w:sz w:val="20"/>
                <w:szCs w:val="20"/>
                <w:lang w:val="en-US" w:eastAsia="zh-CN"/>
              </w:rPr>
              <w:t>vrećica ,</w:t>
            </w:r>
            <w:proofErr w:type="gramEnd"/>
            <w:r>
              <w:rPr>
                <w:rFonts w:ascii="Calibri" w:eastAsia="Simsun (Founder Extended)" w:hAnsi="Calibri" w:cs="Calibri"/>
                <w:b w:val="0"/>
                <w:sz w:val="20"/>
                <w:szCs w:val="20"/>
                <w:lang w:val="en-US" w:eastAsia="zh-CN"/>
              </w:rPr>
              <w:t xml:space="preserve"> one moraju biti i manjih veličina, jer je nemoguće u vrećicu od 60 l puniti biootpadom na velikim vrućinama. Općenito, vrećice moraju biti u različitim veličinama jer imamo apartmane koje koristi samo 1 osoba. U Zagrebu smo vrećice s bio otpadom zamijeli s 30 l na 10 l jer su probijale.</w:t>
            </w:r>
          </w:p>
          <w:p w:rsidR="003261C4" w:rsidRPr="00E17BF9" w:rsidRDefault="003261C4" w:rsidP="00E17BF9">
            <w:pPr>
              <w:jc w:val="center"/>
              <w:rPr>
                <w:rFonts w:ascii="Times New Roman" w:hAnsi="Times New Roman" w:cs="Times New Roman"/>
              </w:rPr>
            </w:pPr>
          </w:p>
        </w:tc>
        <w:tc>
          <w:tcPr>
            <w:tcW w:w="1984" w:type="dxa"/>
          </w:tcPr>
          <w:p w:rsidR="003261C4" w:rsidRDefault="00BF3D2C" w:rsidP="00BF3D2C">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PRIMLJENO NA ZNANJE </w:t>
            </w:r>
          </w:p>
        </w:tc>
        <w:tc>
          <w:tcPr>
            <w:tcW w:w="2166" w:type="dxa"/>
          </w:tcPr>
          <w:p w:rsidR="003261C4" w:rsidRDefault="007F0A1F" w:rsidP="00E17BF9">
            <w:r>
              <w:t xml:space="preserve">Prikupljanje biootpada vršiti će se putem spremnika, a tek u iznimnim slučajevima putem vrećica. </w:t>
            </w:r>
          </w:p>
        </w:tc>
      </w:tr>
      <w:tr w:rsidR="003261C4"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3261C4" w:rsidRPr="007B6494" w:rsidRDefault="003261C4" w:rsidP="007B6494">
            <w:pPr>
              <w:pStyle w:val="Odlomakpopisa"/>
              <w:numPr>
                <w:ilvl w:val="0"/>
                <w:numId w:val="1"/>
              </w:numPr>
              <w:rPr>
                <w:rFonts w:ascii="Times New Roman" w:hAnsi="Times New Roman" w:cs="Times New Roman"/>
              </w:rPr>
            </w:pPr>
          </w:p>
        </w:tc>
        <w:tc>
          <w:tcPr>
            <w:tcW w:w="1701" w:type="dxa"/>
          </w:tcPr>
          <w:p w:rsidR="003261C4" w:rsidRDefault="001733D2"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7F0A1F" w:rsidRDefault="007F0A1F" w:rsidP="007F0A1F">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Uz prijedlog Odluke nismo dobili prijedlog </w:t>
            </w:r>
            <w:proofErr w:type="gramStart"/>
            <w:r>
              <w:rPr>
                <w:rFonts w:ascii="Calibri" w:eastAsia="Simsun (Founder Extended)" w:hAnsi="Calibri" w:cs="Calibri"/>
                <w:b w:val="0"/>
                <w:sz w:val="20"/>
                <w:szCs w:val="20"/>
                <w:lang w:val="en-US" w:eastAsia="zh-CN"/>
              </w:rPr>
              <w:t>cijena ,</w:t>
            </w:r>
            <w:proofErr w:type="gramEnd"/>
            <w:r>
              <w:rPr>
                <w:rFonts w:ascii="Calibri" w:eastAsia="Simsun (Founder Extended)" w:hAnsi="Calibri" w:cs="Calibri"/>
                <w:b w:val="0"/>
                <w:sz w:val="20"/>
                <w:szCs w:val="20"/>
                <w:lang w:val="en-US" w:eastAsia="zh-CN"/>
              </w:rPr>
              <w:t xml:space="preserve"> niti za odvoz spremnika, niti za vrećice, niti za korištenje kartice/ ključa. Ne znam kad je i kome isplativije izabrati odvoz po volumenu ili pak po kg?! </w:t>
            </w:r>
          </w:p>
          <w:p w:rsidR="003261C4" w:rsidRPr="00E17BF9" w:rsidRDefault="003261C4" w:rsidP="00E17BF9">
            <w:pPr>
              <w:jc w:val="center"/>
              <w:rPr>
                <w:rFonts w:ascii="Times New Roman" w:hAnsi="Times New Roman" w:cs="Times New Roman"/>
              </w:rPr>
            </w:pPr>
          </w:p>
        </w:tc>
        <w:tc>
          <w:tcPr>
            <w:tcW w:w="1984" w:type="dxa"/>
          </w:tcPr>
          <w:p w:rsidR="003261C4" w:rsidRDefault="007F0A1F" w:rsidP="007F0A1F">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NEMA PRIMJEDBI </w:t>
            </w:r>
          </w:p>
        </w:tc>
        <w:tc>
          <w:tcPr>
            <w:tcW w:w="2166" w:type="dxa"/>
          </w:tcPr>
          <w:p w:rsidR="003261C4" w:rsidRDefault="001733D2" w:rsidP="00E17BF9">
            <w:r>
              <w:t xml:space="preserve">Sukladno odredbi članka 77. </w:t>
            </w:r>
            <w:proofErr w:type="gramStart"/>
            <w:r>
              <w:t>stavka</w:t>
            </w:r>
            <w:proofErr w:type="gramEnd"/>
            <w:r>
              <w:t xml:space="preserve"> 1. Zakona, cijenik javne usluge izrađuje i donosi Davatelj usluge tek nakon donoš</w:t>
            </w:r>
            <w:r w:rsidR="009930F7">
              <w:t xml:space="preserve">enja I stupanja na snagu Odluke. </w:t>
            </w:r>
            <w:r>
              <w:t xml:space="preserve"> </w:t>
            </w:r>
          </w:p>
        </w:tc>
      </w:tr>
      <w:tr w:rsidR="001733D2"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1733D2" w:rsidRPr="007B6494" w:rsidRDefault="001733D2" w:rsidP="007B6494">
            <w:pPr>
              <w:pStyle w:val="Odlomakpopisa"/>
              <w:numPr>
                <w:ilvl w:val="0"/>
                <w:numId w:val="1"/>
              </w:numPr>
              <w:rPr>
                <w:rFonts w:ascii="Times New Roman" w:hAnsi="Times New Roman" w:cs="Times New Roman"/>
              </w:rPr>
            </w:pPr>
          </w:p>
        </w:tc>
        <w:tc>
          <w:tcPr>
            <w:tcW w:w="1701" w:type="dxa"/>
          </w:tcPr>
          <w:p w:rsidR="001733D2" w:rsidRDefault="0070622B"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7F0A1F" w:rsidRDefault="007F0A1F" w:rsidP="007F0A1F">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Ne znam kako izabrati veličinu spremnika, ako se na to odlučimo, jer su potrebe potpune različite. Kroz čitavu godinu boravi samo 1 osoba koja je sama. Koliko će njoj trebat da napuni taj spremnik da bi odvoz bio isplativ?!</w:t>
            </w:r>
          </w:p>
          <w:p w:rsidR="001733D2" w:rsidRPr="00E17BF9" w:rsidRDefault="001733D2" w:rsidP="00E17BF9">
            <w:pPr>
              <w:jc w:val="center"/>
              <w:rPr>
                <w:rFonts w:ascii="Times New Roman" w:hAnsi="Times New Roman" w:cs="Times New Roman"/>
              </w:rPr>
            </w:pPr>
          </w:p>
        </w:tc>
        <w:tc>
          <w:tcPr>
            <w:tcW w:w="1984" w:type="dxa"/>
          </w:tcPr>
          <w:p w:rsidR="001733D2" w:rsidRDefault="007F0A1F" w:rsidP="007F0A1F">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NEMA PRIMJE</w:t>
            </w:r>
            <w:r w:rsidR="00ED07AA">
              <w:rPr>
                <w:rFonts w:ascii="Calibri" w:eastAsia="Simsun (Founder Extended)" w:hAnsi="Calibri" w:cs="Calibri"/>
                <w:b w:val="0"/>
                <w:sz w:val="20"/>
                <w:szCs w:val="20"/>
                <w:lang w:val="en-US" w:eastAsia="zh-CN"/>
              </w:rPr>
              <w:t>D</w:t>
            </w:r>
            <w:r>
              <w:rPr>
                <w:rFonts w:ascii="Calibri" w:eastAsia="Simsun (Founder Extended)" w:hAnsi="Calibri" w:cs="Calibri"/>
                <w:b w:val="0"/>
                <w:sz w:val="20"/>
                <w:szCs w:val="20"/>
                <w:lang w:val="en-US" w:eastAsia="zh-CN"/>
              </w:rPr>
              <w:t xml:space="preserve">BI </w:t>
            </w:r>
          </w:p>
        </w:tc>
        <w:tc>
          <w:tcPr>
            <w:tcW w:w="2166" w:type="dxa"/>
          </w:tcPr>
          <w:p w:rsidR="001733D2" w:rsidRDefault="005D6D9A" w:rsidP="00992FED">
            <w:r>
              <w:t xml:space="preserve">Nakon što bude donesen I javno objavljen Cjenik javne usluge u kojemu će biti utvrđena cijena </w:t>
            </w:r>
            <w:r w:rsidR="00992FED">
              <w:t>odvoza za različite</w:t>
            </w:r>
            <w:r w:rsidR="009930F7">
              <w:t xml:space="preserve"> volumene spremnika, imati ćete mogućnost </w:t>
            </w:r>
            <w:r w:rsidR="00992FED">
              <w:t xml:space="preserve">odlučiti što je za Vas financijski isplativije. </w:t>
            </w:r>
          </w:p>
        </w:tc>
      </w:tr>
      <w:tr w:rsidR="0070622B"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70622B" w:rsidRPr="007B6494" w:rsidRDefault="0070622B" w:rsidP="007B6494">
            <w:pPr>
              <w:pStyle w:val="Odlomakpopisa"/>
              <w:numPr>
                <w:ilvl w:val="0"/>
                <w:numId w:val="1"/>
              </w:numPr>
              <w:rPr>
                <w:rFonts w:ascii="Times New Roman" w:hAnsi="Times New Roman" w:cs="Times New Roman"/>
              </w:rPr>
            </w:pPr>
          </w:p>
        </w:tc>
        <w:tc>
          <w:tcPr>
            <w:tcW w:w="1701" w:type="dxa"/>
          </w:tcPr>
          <w:p w:rsidR="0070622B" w:rsidRDefault="0070622B"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ED07AA" w:rsidRDefault="00ED07AA" w:rsidP="00ED07A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Mogu li se kombinirati na istoj adresi različite vrste odvoza, dakle u nekom periodu spremnik</w:t>
            </w:r>
            <w:proofErr w:type="gramStart"/>
            <w:r>
              <w:rPr>
                <w:rFonts w:ascii="Calibri" w:eastAsia="Simsun (Founder Extended)" w:hAnsi="Calibri" w:cs="Calibri"/>
                <w:b w:val="0"/>
                <w:sz w:val="20"/>
                <w:szCs w:val="20"/>
                <w:lang w:val="en-US" w:eastAsia="zh-CN"/>
              </w:rPr>
              <w:t>,  nekad</w:t>
            </w:r>
            <w:proofErr w:type="gramEnd"/>
            <w:r>
              <w:rPr>
                <w:rFonts w:ascii="Calibri" w:eastAsia="Simsun (Founder Extended)" w:hAnsi="Calibri" w:cs="Calibri"/>
                <w:b w:val="0"/>
                <w:sz w:val="20"/>
                <w:szCs w:val="20"/>
                <w:lang w:val="en-US" w:eastAsia="zh-CN"/>
              </w:rPr>
              <w:t xml:space="preserve"> vrećica? Iako mi se čini da bi bilo najbolje rješenje podzemni otpadomjer, ali s ugrađenim većim brojem </w:t>
            </w:r>
            <w:proofErr w:type="gramStart"/>
            <w:r>
              <w:rPr>
                <w:rFonts w:ascii="Calibri" w:eastAsia="Simsun (Founder Extended)" w:hAnsi="Calibri" w:cs="Calibri"/>
                <w:b w:val="0"/>
                <w:sz w:val="20"/>
                <w:szCs w:val="20"/>
                <w:lang w:val="en-US" w:eastAsia="zh-CN"/>
              </w:rPr>
              <w:t>različitih  volumena</w:t>
            </w:r>
            <w:proofErr w:type="gramEnd"/>
            <w:r>
              <w:rPr>
                <w:rFonts w:ascii="Calibri" w:eastAsia="Simsun (Founder Extended)" w:hAnsi="Calibri" w:cs="Calibri"/>
                <w:b w:val="0"/>
                <w:sz w:val="20"/>
                <w:szCs w:val="20"/>
                <w:lang w:val="en-US" w:eastAsia="zh-CN"/>
              </w:rPr>
              <w:t xml:space="preserve">. Ako sam ja dobro shvatila te podzemne spremnike, svako bi imao svoju karticu ili </w:t>
            </w:r>
            <w:r>
              <w:rPr>
                <w:rFonts w:ascii="Calibri" w:eastAsia="Simsun (Founder Extended)" w:hAnsi="Calibri" w:cs="Calibri"/>
                <w:b w:val="0"/>
                <w:sz w:val="20"/>
                <w:szCs w:val="20"/>
                <w:lang w:val="en-US" w:eastAsia="zh-CN"/>
              </w:rPr>
              <w:lastRenderedPageBreak/>
              <w:t xml:space="preserve">ključ i to bi se elektronski evidentiralo kad se ubaci otpad. Ne znam u kojim bi to vrećicama trebalo ubacivati, nekim posebnim ili bilo kojim drugim? Jesam li to dobro shvatila? Onda nam ne bi trebali spremnici za miješani komunalni otpad već samo spremnici za bio otpad i recklabilni miješani otpad. Ili bi i oni mogli biti podzemni?! Mislim da bi sve trebalo biti </w:t>
            </w:r>
            <w:proofErr w:type="gramStart"/>
            <w:r>
              <w:rPr>
                <w:rFonts w:ascii="Calibri" w:eastAsia="Simsun (Founder Extended)" w:hAnsi="Calibri" w:cs="Calibri"/>
                <w:b w:val="0"/>
                <w:sz w:val="20"/>
                <w:szCs w:val="20"/>
                <w:lang w:val="en-US" w:eastAsia="zh-CN"/>
              </w:rPr>
              <w:t>elektronski  i</w:t>
            </w:r>
            <w:proofErr w:type="gramEnd"/>
            <w:r>
              <w:rPr>
                <w:rFonts w:ascii="Calibri" w:eastAsia="Simsun (Founder Extended)" w:hAnsi="Calibri" w:cs="Calibri"/>
                <w:b w:val="0"/>
                <w:sz w:val="20"/>
                <w:szCs w:val="20"/>
                <w:lang w:val="en-US" w:eastAsia="zh-CN"/>
              </w:rPr>
              <w:t xml:space="preserve"> podzemno s tim da bi se i za ostale reciklabilne vrste otpada trebao biti ključ ili kartica da se vidi jeli ubačen pravi otpad na pravo mjesto. Naime, prije ili poslije plaćat će se ugovorne kazne. Ja ne želim plaćati za neodgovorne osobe i vrlo savjesno razvrstavam otpad.</w:t>
            </w:r>
          </w:p>
          <w:p w:rsidR="0070622B" w:rsidRPr="00E17BF9" w:rsidRDefault="0070622B" w:rsidP="00E17BF9">
            <w:pPr>
              <w:jc w:val="center"/>
              <w:rPr>
                <w:rFonts w:ascii="Times New Roman" w:hAnsi="Times New Roman" w:cs="Times New Roman"/>
              </w:rPr>
            </w:pPr>
          </w:p>
        </w:tc>
        <w:tc>
          <w:tcPr>
            <w:tcW w:w="1984" w:type="dxa"/>
          </w:tcPr>
          <w:p w:rsidR="0070622B" w:rsidRDefault="00ED07AA" w:rsidP="00ED07A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lastRenderedPageBreak/>
              <w:t xml:space="preserve">NEMA PRIMJEDBI </w:t>
            </w:r>
          </w:p>
        </w:tc>
        <w:tc>
          <w:tcPr>
            <w:tcW w:w="2166" w:type="dxa"/>
          </w:tcPr>
          <w:p w:rsidR="0070622B" w:rsidRDefault="00ED07AA" w:rsidP="00E17BF9">
            <w:r>
              <w:t xml:space="preserve">Ukoliko bude moguće zadovoljiti sve tehničke I prostorne kapacitete, prikupljanje I odvoz otpada na Grlici planira se osigurati postavljanjem </w:t>
            </w:r>
            <w:r>
              <w:lastRenderedPageBreak/>
              <w:t xml:space="preserve">polupodzemnog spremnika. </w:t>
            </w:r>
          </w:p>
        </w:tc>
      </w:tr>
      <w:tr w:rsidR="0070622B"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70622B" w:rsidRPr="007B6494" w:rsidRDefault="0070622B" w:rsidP="007B6494">
            <w:pPr>
              <w:pStyle w:val="Odlomakpopisa"/>
              <w:numPr>
                <w:ilvl w:val="0"/>
                <w:numId w:val="1"/>
              </w:numPr>
              <w:rPr>
                <w:rFonts w:ascii="Times New Roman" w:hAnsi="Times New Roman" w:cs="Times New Roman"/>
              </w:rPr>
            </w:pPr>
          </w:p>
        </w:tc>
        <w:tc>
          <w:tcPr>
            <w:tcW w:w="1701" w:type="dxa"/>
          </w:tcPr>
          <w:p w:rsidR="0070622B" w:rsidRDefault="0070622B"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5D6D9A" w:rsidRDefault="005D6D9A" w:rsidP="005D6D9A">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Što se tiče stupanja na snagu Odluke i cijenika pa potpisivanje ugovora ili prihvaćanje Izjave, sve mora početi s onim datumom kad se na terenu stvore tehnološki uvjeti za </w:t>
            </w:r>
            <w:proofErr w:type="gramStart"/>
            <w:r>
              <w:rPr>
                <w:rFonts w:ascii="Calibri" w:eastAsia="Simsun (Founder Extended)" w:hAnsi="Calibri" w:cs="Calibri"/>
                <w:b w:val="0"/>
                <w:sz w:val="20"/>
                <w:szCs w:val="20"/>
                <w:lang w:val="en-US" w:eastAsia="zh-CN"/>
              </w:rPr>
              <w:t>primjenu .</w:t>
            </w:r>
            <w:proofErr w:type="gramEnd"/>
            <w:r>
              <w:rPr>
                <w:rFonts w:ascii="Calibri" w:eastAsia="Simsun (Founder Extended)" w:hAnsi="Calibri" w:cs="Calibri"/>
                <w:b w:val="0"/>
                <w:sz w:val="20"/>
                <w:szCs w:val="20"/>
                <w:lang w:val="en-US" w:eastAsia="zh-CN"/>
              </w:rPr>
              <w:t xml:space="preserve"> Ako toga </w:t>
            </w:r>
            <w:proofErr w:type="gramStart"/>
            <w:r>
              <w:rPr>
                <w:rFonts w:ascii="Calibri" w:eastAsia="Simsun (Founder Extended)" w:hAnsi="Calibri" w:cs="Calibri"/>
                <w:b w:val="0"/>
                <w:sz w:val="20"/>
                <w:szCs w:val="20"/>
                <w:lang w:val="en-US" w:eastAsia="zh-CN"/>
              </w:rPr>
              <w:t>nema ,</w:t>
            </w:r>
            <w:proofErr w:type="gramEnd"/>
            <w:r>
              <w:rPr>
                <w:rFonts w:ascii="Calibri" w:eastAsia="Simsun (Founder Extended)" w:hAnsi="Calibri" w:cs="Calibri"/>
                <w:b w:val="0"/>
                <w:sz w:val="20"/>
                <w:szCs w:val="20"/>
                <w:lang w:val="en-US" w:eastAsia="zh-CN"/>
              </w:rPr>
              <w:t xml:space="preserve"> onda treba ugraditi odredbu po kojoj se to odgađa do realizacije tehničkih uvjeta. Takvu odredbu imamo u čl.29 Odluke koja je sad na snazi, a koja se nije </w:t>
            </w:r>
            <w:proofErr w:type="gramStart"/>
            <w:r>
              <w:rPr>
                <w:rFonts w:ascii="Calibri" w:eastAsia="Simsun (Founder Extended)" w:hAnsi="Calibri" w:cs="Calibri"/>
                <w:b w:val="0"/>
                <w:sz w:val="20"/>
                <w:szCs w:val="20"/>
                <w:lang w:val="en-US" w:eastAsia="zh-CN"/>
              </w:rPr>
              <w:t>primjenjivala ,a</w:t>
            </w:r>
            <w:proofErr w:type="gramEnd"/>
            <w:r>
              <w:rPr>
                <w:rFonts w:ascii="Calibri" w:eastAsia="Simsun (Founder Extended)" w:hAnsi="Calibri" w:cs="Calibri"/>
                <w:b w:val="0"/>
                <w:sz w:val="20"/>
                <w:szCs w:val="20"/>
                <w:lang w:val="en-US" w:eastAsia="zh-CN"/>
              </w:rPr>
              <w:t xml:space="preserve"> odvoz se prema vlasnicima app. radi kao prije 20 godina. Cijena je odvoza svejedno u 2019.poskupila 130% i traje to još i sad.</w:t>
            </w:r>
          </w:p>
          <w:p w:rsidR="0070622B" w:rsidRPr="00E17BF9" w:rsidRDefault="0070622B" w:rsidP="00E17BF9">
            <w:pPr>
              <w:jc w:val="center"/>
              <w:rPr>
                <w:rFonts w:ascii="Times New Roman" w:hAnsi="Times New Roman" w:cs="Times New Roman"/>
              </w:rPr>
            </w:pPr>
          </w:p>
        </w:tc>
        <w:tc>
          <w:tcPr>
            <w:tcW w:w="1984" w:type="dxa"/>
          </w:tcPr>
          <w:p w:rsidR="005D6D9A" w:rsidRDefault="005D6D9A" w:rsidP="0070622B">
            <w:pPr>
              <w:pStyle w:val="Tijeloteksta"/>
              <w:spacing w:before="120" w:after="120"/>
              <w:rPr>
                <w:rFonts w:ascii="Calibri" w:eastAsia="Simsun (Founder Extended)" w:hAnsi="Calibri" w:cs="Calibri"/>
                <w:b w:val="0"/>
                <w:sz w:val="20"/>
                <w:szCs w:val="20"/>
                <w:lang w:val="en-US" w:eastAsia="zh-CN"/>
              </w:rPr>
            </w:pPr>
          </w:p>
          <w:p w:rsidR="0070622B" w:rsidRDefault="005D6D9A" w:rsidP="0070622B">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PRIHVAĆA SE</w:t>
            </w:r>
          </w:p>
          <w:p w:rsidR="0070622B" w:rsidRDefault="0070622B" w:rsidP="0070622B">
            <w:pPr>
              <w:pStyle w:val="Tijeloteksta"/>
              <w:spacing w:before="120" w:after="120"/>
              <w:rPr>
                <w:rFonts w:ascii="Calibri" w:eastAsia="Simsun (Founder Extended)" w:hAnsi="Calibri" w:cs="Calibri"/>
                <w:b w:val="0"/>
                <w:sz w:val="20"/>
                <w:szCs w:val="20"/>
                <w:lang w:val="en-US" w:eastAsia="zh-CN"/>
              </w:rPr>
            </w:pPr>
          </w:p>
        </w:tc>
        <w:tc>
          <w:tcPr>
            <w:tcW w:w="2166" w:type="dxa"/>
          </w:tcPr>
          <w:p w:rsidR="005D6D9A" w:rsidRDefault="005D6D9A" w:rsidP="00E17BF9"/>
          <w:p w:rsidR="005D6D9A" w:rsidRDefault="005D6D9A" w:rsidP="00E17BF9">
            <w:r>
              <w:t xml:space="preserve">Novi Cjenik početi će se primjenjivati tek nakon što budu ispunjeni svi tehnički uvjeti. </w:t>
            </w:r>
          </w:p>
        </w:tc>
      </w:tr>
      <w:tr w:rsidR="0070622B" w:rsidTr="0084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4"/>
        </w:trPr>
        <w:tc>
          <w:tcPr>
            <w:tcW w:w="741" w:type="dxa"/>
          </w:tcPr>
          <w:p w:rsidR="0070622B" w:rsidRPr="007B6494" w:rsidRDefault="0070622B" w:rsidP="007B6494">
            <w:pPr>
              <w:pStyle w:val="Odlomakpopisa"/>
              <w:numPr>
                <w:ilvl w:val="0"/>
                <w:numId w:val="1"/>
              </w:numPr>
              <w:rPr>
                <w:rFonts w:ascii="Times New Roman" w:hAnsi="Times New Roman" w:cs="Times New Roman"/>
              </w:rPr>
            </w:pPr>
          </w:p>
        </w:tc>
        <w:tc>
          <w:tcPr>
            <w:tcW w:w="1701" w:type="dxa"/>
          </w:tcPr>
          <w:p w:rsidR="0070622B" w:rsidRDefault="0070622B" w:rsidP="007B6494">
            <w:pPr>
              <w:rPr>
                <w:rFonts w:ascii="Times New Roman" w:hAnsi="Times New Roman" w:cs="Times New Roman"/>
              </w:rPr>
            </w:pPr>
            <w:r>
              <w:rPr>
                <w:rFonts w:ascii="Times New Roman" w:hAnsi="Times New Roman" w:cs="Times New Roman"/>
              </w:rPr>
              <w:t xml:space="preserve">Marinka Vukelić </w:t>
            </w:r>
          </w:p>
        </w:tc>
        <w:tc>
          <w:tcPr>
            <w:tcW w:w="2977" w:type="dxa"/>
            <w:gridSpan w:val="2"/>
          </w:tcPr>
          <w:p w:rsidR="0070622B" w:rsidRPr="00E17BF9" w:rsidRDefault="009930F7" w:rsidP="009930F7">
            <w:pPr>
              <w:jc w:val="both"/>
              <w:rPr>
                <w:rFonts w:ascii="Times New Roman" w:hAnsi="Times New Roman" w:cs="Times New Roman"/>
              </w:rPr>
            </w:pPr>
            <w:r>
              <w:rPr>
                <w:rFonts w:ascii="Calibri" w:eastAsia="Simsun (Founder Extended)" w:hAnsi="Calibri" w:cs="Calibri"/>
                <w:sz w:val="20"/>
                <w:szCs w:val="20"/>
                <w:lang w:eastAsia="zh-CN"/>
              </w:rPr>
              <w:t>Nije realno očekivati da ću račune plaćati u punom iznosu s nekakvom paušalnom procjenom u Zagrebu i Sutivanu, a u Zagrebu provodim najviše vremena. I onda su mi još računi za odvoz smeća u mjesečnom iznosu veći u Sutivanu! Ne iznajmljujem, ne guram se s rođacima i prijateljima u 40 m2 i tražim realnu cijenu za uslugu. Pa iznajmljivači i domaće stanovništvo koje baš tu živi, moraju razumjeti da oni stvaraju više otpada kroz čitavu godinu i moraju prihvatiti nužnost razvrstavanja otpada</w:t>
            </w:r>
            <w:proofErr w:type="gramStart"/>
            <w:r>
              <w:rPr>
                <w:rFonts w:ascii="Calibri" w:eastAsia="Simsun (Founder Extended)" w:hAnsi="Calibri" w:cs="Calibri"/>
                <w:sz w:val="20"/>
                <w:szCs w:val="20"/>
                <w:lang w:eastAsia="zh-CN"/>
              </w:rPr>
              <w:t>,a</w:t>
            </w:r>
            <w:proofErr w:type="gramEnd"/>
            <w:r>
              <w:rPr>
                <w:rFonts w:ascii="Calibri" w:eastAsia="Simsun (Founder Extended)" w:hAnsi="Calibri" w:cs="Calibri"/>
                <w:sz w:val="20"/>
                <w:szCs w:val="20"/>
                <w:lang w:eastAsia="zh-CN"/>
              </w:rPr>
              <w:t xml:space="preserve"> ne da se tome ismijavaju kao što je bio slučaj ranijih godina.</w:t>
            </w:r>
          </w:p>
        </w:tc>
        <w:tc>
          <w:tcPr>
            <w:tcW w:w="1984" w:type="dxa"/>
          </w:tcPr>
          <w:p w:rsidR="0070622B" w:rsidRDefault="009930F7" w:rsidP="0070622B">
            <w:pPr>
              <w:pStyle w:val="Tijeloteksta"/>
              <w:spacing w:before="120" w:after="120"/>
              <w:rPr>
                <w:rFonts w:ascii="Calibri" w:eastAsia="Simsun (Founder Extended)" w:hAnsi="Calibri" w:cs="Calibri"/>
                <w:b w:val="0"/>
                <w:sz w:val="20"/>
                <w:szCs w:val="20"/>
                <w:lang w:val="en-US" w:eastAsia="zh-CN"/>
              </w:rPr>
            </w:pPr>
            <w:r>
              <w:rPr>
                <w:rFonts w:ascii="Calibri" w:eastAsia="Simsun (Founder Extended)" w:hAnsi="Calibri" w:cs="Calibri"/>
                <w:b w:val="0"/>
                <w:sz w:val="20"/>
                <w:szCs w:val="20"/>
                <w:lang w:val="en-US" w:eastAsia="zh-CN"/>
              </w:rPr>
              <w:t xml:space="preserve">NE PRIHVAĆA SE </w:t>
            </w:r>
            <w:bookmarkStart w:id="0" w:name="_GoBack"/>
            <w:bookmarkEnd w:id="0"/>
          </w:p>
        </w:tc>
        <w:tc>
          <w:tcPr>
            <w:tcW w:w="2166" w:type="dxa"/>
          </w:tcPr>
          <w:p w:rsidR="00F71DE8" w:rsidRDefault="00722E00" w:rsidP="00E17BF9">
            <w:r>
              <w:t>Sukladno odredbi članka 70. Stavka 2. Zakona</w:t>
            </w:r>
            <w:proofErr w:type="gramStart"/>
            <w:r>
              <w:t>,  u</w:t>
            </w:r>
            <w:proofErr w:type="gramEnd"/>
            <w:r>
              <w:t xml:space="preserve"> istu kategoriju, “kategoriju kućanstvo” svrstani su podjednako I  korisnici javne usluge koju nekretnine koriste trajno, kao I oni koji nekretninu koriste  povremeno. Nadalje, odredbom članka 76. Stavka 3. Točke 1. Zakona propisano je da se na području pružanja </w:t>
            </w:r>
            <w:r>
              <w:lastRenderedPageBreak/>
              <w:t xml:space="preserve">usluge primjenjuje </w:t>
            </w:r>
            <w:r w:rsidRPr="00722E00">
              <w:rPr>
                <w:i/>
              </w:rPr>
              <w:t>jedinstvena</w:t>
            </w:r>
            <w:r>
              <w:t xml:space="preserve"> cijena obvezne minimalne javne usluge za korisnika usluge razvrstanog u kategoriju kućanstvo. </w:t>
            </w:r>
          </w:p>
        </w:tc>
      </w:tr>
    </w:tbl>
    <w:p w:rsidR="007A75EA" w:rsidRDefault="007A75EA" w:rsidP="007A75EA">
      <w:pPr>
        <w:jc w:val="both"/>
      </w:pPr>
    </w:p>
    <w:p w:rsidR="007A75EA" w:rsidRDefault="00992FED" w:rsidP="007A75EA">
      <w:pPr>
        <w:jc w:val="center"/>
      </w:pPr>
      <w:proofErr w:type="gramStart"/>
      <w:r>
        <w:t>U Sutivanu, 30.</w:t>
      </w:r>
      <w:proofErr w:type="gramEnd"/>
      <w:r>
        <w:t xml:space="preserve"> </w:t>
      </w:r>
      <w:proofErr w:type="gramStart"/>
      <w:r>
        <w:t>srpnja</w:t>
      </w:r>
      <w:proofErr w:type="gramEnd"/>
      <w:r>
        <w:t xml:space="preserve"> 2022</w:t>
      </w:r>
      <w:r w:rsidR="007A75EA">
        <w:t xml:space="preserve">. </w:t>
      </w:r>
      <w:proofErr w:type="gramStart"/>
      <w:r w:rsidR="007A75EA">
        <w:t>godine</w:t>
      </w:r>
      <w:proofErr w:type="gramEnd"/>
    </w:p>
    <w:p w:rsidR="007A75EA" w:rsidRDefault="007A75EA" w:rsidP="007A75EA">
      <w:pPr>
        <w:tabs>
          <w:tab w:val="left" w:pos="7826"/>
        </w:tabs>
      </w:pPr>
      <w:r>
        <w:tab/>
      </w:r>
    </w:p>
    <w:p w:rsidR="007A75EA" w:rsidRPr="007A75EA" w:rsidRDefault="007A75EA" w:rsidP="007A75EA">
      <w:pPr>
        <w:tabs>
          <w:tab w:val="left" w:pos="7826"/>
        </w:tabs>
        <w:jc w:val="center"/>
      </w:pPr>
      <w:r>
        <w:t xml:space="preserve"> </w:t>
      </w:r>
    </w:p>
    <w:sectPr w:rsidR="007A75EA" w:rsidRPr="007A75EA" w:rsidSect="00CA42D6">
      <w:footerReference w:type="default" r:id="rId8"/>
      <w:pgSz w:w="11900" w:h="16840"/>
      <w:pgMar w:top="284" w:right="1280" w:bottom="840" w:left="1020" w:header="0" w:footer="6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64" w:rsidRDefault="00A05F64" w:rsidP="001D7128">
      <w:pPr>
        <w:spacing w:after="0" w:line="240" w:lineRule="auto"/>
      </w:pPr>
      <w:r>
        <w:separator/>
      </w:r>
    </w:p>
  </w:endnote>
  <w:endnote w:type="continuationSeparator" w:id="0">
    <w:p w:rsidR="00A05F64" w:rsidRDefault="00A05F64" w:rsidP="001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Simsun (Founder Extended)">
    <w:altName w:val="Simsun (Founder Extended)"/>
    <w:charset w:val="86"/>
    <w:family w:val="script"/>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28" w:rsidRDefault="00C37605">
    <w:pPr>
      <w:spacing w:after="0" w:line="200" w:lineRule="exact"/>
      <w:rPr>
        <w:sz w:val="20"/>
        <w:szCs w:val="20"/>
      </w:rPr>
    </w:pPr>
    <w:r>
      <w:rPr>
        <w:noProof/>
        <w:lang w:val="hr-HR" w:eastAsia="hr-HR"/>
      </w:rPr>
      <mc:AlternateContent>
        <mc:Choice Requires="wps">
          <w:drawing>
            <wp:anchor distT="0" distB="0" distL="114300" distR="114300" simplePos="0" relativeHeight="251657728" behindDoc="1" locked="0" layoutInCell="1" allowOverlap="1" wp14:anchorId="732ED52C" wp14:editId="66B4FC7B">
              <wp:simplePos x="0" y="0"/>
              <wp:positionH relativeFrom="page">
                <wp:posOffset>707390</wp:posOffset>
              </wp:positionH>
              <wp:positionV relativeFrom="page">
                <wp:posOffset>10134600</wp:posOffset>
              </wp:positionV>
              <wp:extent cx="15557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128" w:rsidRDefault="001D7128">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7pt;margin-top:798pt;width:1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x4rAIAAKg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" filled="f" stroked="f">
              <v:textbox inset="0,0,0,0">
                <w:txbxContent>
                  <w:p w:rsidR="001D7128" w:rsidRDefault="001D7128">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64" w:rsidRDefault="00A05F64" w:rsidP="001D7128">
      <w:pPr>
        <w:spacing w:after="0" w:line="240" w:lineRule="auto"/>
      </w:pPr>
      <w:r>
        <w:separator/>
      </w:r>
    </w:p>
  </w:footnote>
  <w:footnote w:type="continuationSeparator" w:id="0">
    <w:p w:rsidR="00A05F64" w:rsidRDefault="00A05F64" w:rsidP="001D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58C0"/>
    <w:multiLevelType w:val="hybridMultilevel"/>
    <w:tmpl w:val="23E67F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28"/>
    <w:rsid w:val="000261DD"/>
    <w:rsid w:val="0004675E"/>
    <w:rsid w:val="00075BBA"/>
    <w:rsid w:val="00083FAE"/>
    <w:rsid w:val="000A1F51"/>
    <w:rsid w:val="000A5467"/>
    <w:rsid w:val="000B20E6"/>
    <w:rsid w:val="0013644D"/>
    <w:rsid w:val="001733D2"/>
    <w:rsid w:val="00180672"/>
    <w:rsid w:val="00185DF1"/>
    <w:rsid w:val="00187D77"/>
    <w:rsid w:val="001B64D1"/>
    <w:rsid w:val="001D7128"/>
    <w:rsid w:val="0020345F"/>
    <w:rsid w:val="00290DCA"/>
    <w:rsid w:val="002C58D7"/>
    <w:rsid w:val="002E6645"/>
    <w:rsid w:val="003017B1"/>
    <w:rsid w:val="00323A8C"/>
    <w:rsid w:val="003261C4"/>
    <w:rsid w:val="00360888"/>
    <w:rsid w:val="003D0331"/>
    <w:rsid w:val="00453E6A"/>
    <w:rsid w:val="004901FE"/>
    <w:rsid w:val="00516F96"/>
    <w:rsid w:val="005A22F6"/>
    <w:rsid w:val="005D6AEE"/>
    <w:rsid w:val="005D6D9A"/>
    <w:rsid w:val="00635A25"/>
    <w:rsid w:val="00651C35"/>
    <w:rsid w:val="0067283C"/>
    <w:rsid w:val="006A046B"/>
    <w:rsid w:val="006B27DF"/>
    <w:rsid w:val="0070622B"/>
    <w:rsid w:val="00715BF4"/>
    <w:rsid w:val="00717A07"/>
    <w:rsid w:val="00722E00"/>
    <w:rsid w:val="00766883"/>
    <w:rsid w:val="00787B50"/>
    <w:rsid w:val="0079641A"/>
    <w:rsid w:val="007A75EA"/>
    <w:rsid w:val="007B6494"/>
    <w:rsid w:val="007F0A1F"/>
    <w:rsid w:val="008458D1"/>
    <w:rsid w:val="00867931"/>
    <w:rsid w:val="008823F9"/>
    <w:rsid w:val="00992FED"/>
    <w:rsid w:val="009930F7"/>
    <w:rsid w:val="00A05F64"/>
    <w:rsid w:val="00A63EF9"/>
    <w:rsid w:val="00B11906"/>
    <w:rsid w:val="00B13212"/>
    <w:rsid w:val="00B2685E"/>
    <w:rsid w:val="00B74FD9"/>
    <w:rsid w:val="00BF2A53"/>
    <w:rsid w:val="00BF3D2C"/>
    <w:rsid w:val="00C37605"/>
    <w:rsid w:val="00C8217A"/>
    <w:rsid w:val="00CA2793"/>
    <w:rsid w:val="00CA42D6"/>
    <w:rsid w:val="00CB0DF1"/>
    <w:rsid w:val="00D11FDC"/>
    <w:rsid w:val="00D13138"/>
    <w:rsid w:val="00D44419"/>
    <w:rsid w:val="00DF1BAF"/>
    <w:rsid w:val="00E17BF9"/>
    <w:rsid w:val="00EC3074"/>
    <w:rsid w:val="00EC5395"/>
    <w:rsid w:val="00EC7087"/>
    <w:rsid w:val="00ED07AA"/>
    <w:rsid w:val="00F71DE8"/>
    <w:rsid w:val="00F82E61"/>
    <w:rsid w:val="00FC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075BB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075BBA"/>
  </w:style>
  <w:style w:type="paragraph" w:styleId="Podnoje">
    <w:name w:val="footer"/>
    <w:basedOn w:val="Normal"/>
    <w:link w:val="PodnojeChar"/>
    <w:uiPriority w:val="99"/>
    <w:semiHidden/>
    <w:unhideWhenUsed/>
    <w:rsid w:val="00075BBA"/>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75BBA"/>
  </w:style>
  <w:style w:type="paragraph" w:styleId="Odlomakpopisa">
    <w:name w:val="List Paragraph"/>
    <w:basedOn w:val="Normal"/>
    <w:uiPriority w:val="34"/>
    <w:qFormat/>
    <w:rsid w:val="007B6494"/>
    <w:pPr>
      <w:ind w:left="720"/>
      <w:contextualSpacing/>
    </w:pPr>
  </w:style>
  <w:style w:type="paragraph" w:styleId="Tijeloteksta">
    <w:name w:val="Body Text"/>
    <w:basedOn w:val="Normal"/>
    <w:link w:val="TijelotekstaChar"/>
    <w:rsid w:val="008823F9"/>
    <w:pPr>
      <w:widowControl/>
      <w:spacing w:after="0" w:line="240" w:lineRule="auto"/>
    </w:pPr>
    <w:rPr>
      <w:rFonts w:ascii="Arial" w:eastAsia="SimSun" w:hAnsi="Arial" w:cs="Arial"/>
      <w:b/>
      <w:sz w:val="24"/>
      <w:szCs w:val="24"/>
      <w:lang w:val="hr-HR"/>
    </w:rPr>
  </w:style>
  <w:style w:type="character" w:customStyle="1" w:styleId="TijelotekstaChar">
    <w:name w:val="Tijelo teksta Char"/>
    <w:basedOn w:val="Zadanifontodlomka"/>
    <w:link w:val="Tijeloteksta"/>
    <w:rsid w:val="008823F9"/>
    <w:rPr>
      <w:rFonts w:ascii="Arial" w:eastAsia="SimSun" w:hAnsi="Arial" w:cs="Arial"/>
      <w:b/>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075BB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075BBA"/>
  </w:style>
  <w:style w:type="paragraph" w:styleId="Podnoje">
    <w:name w:val="footer"/>
    <w:basedOn w:val="Normal"/>
    <w:link w:val="PodnojeChar"/>
    <w:uiPriority w:val="99"/>
    <w:semiHidden/>
    <w:unhideWhenUsed/>
    <w:rsid w:val="00075BBA"/>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75BBA"/>
  </w:style>
  <w:style w:type="paragraph" w:styleId="Odlomakpopisa">
    <w:name w:val="List Paragraph"/>
    <w:basedOn w:val="Normal"/>
    <w:uiPriority w:val="34"/>
    <w:qFormat/>
    <w:rsid w:val="007B6494"/>
    <w:pPr>
      <w:ind w:left="720"/>
      <w:contextualSpacing/>
    </w:pPr>
  </w:style>
  <w:style w:type="paragraph" w:styleId="Tijeloteksta">
    <w:name w:val="Body Text"/>
    <w:basedOn w:val="Normal"/>
    <w:link w:val="TijelotekstaChar"/>
    <w:rsid w:val="008823F9"/>
    <w:pPr>
      <w:widowControl/>
      <w:spacing w:after="0" w:line="240" w:lineRule="auto"/>
    </w:pPr>
    <w:rPr>
      <w:rFonts w:ascii="Arial" w:eastAsia="SimSun" w:hAnsi="Arial" w:cs="Arial"/>
      <w:b/>
      <w:sz w:val="24"/>
      <w:szCs w:val="24"/>
      <w:lang w:val="hr-HR"/>
    </w:rPr>
  </w:style>
  <w:style w:type="character" w:customStyle="1" w:styleId="TijelotekstaChar">
    <w:name w:val="Tijelo teksta Char"/>
    <w:basedOn w:val="Zadanifontodlomka"/>
    <w:link w:val="Tijeloteksta"/>
    <w:rsid w:val="008823F9"/>
    <w:rPr>
      <w:rFonts w:ascii="Arial" w:eastAsia="SimSun" w:hAnsi="Arial" w:cs="Arial"/>
      <w:b/>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29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1932</Words>
  <Characters>11016</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Smjernica_kb_2.indd</vt:lpstr>
    </vt:vector>
  </TitlesOfParts>
  <Company>HP</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Smjernica_kb_2.indd</dc:title>
  <dc:creator>Brigita</dc:creator>
  <cp:lastModifiedBy>Korisnik</cp:lastModifiedBy>
  <cp:revision>2</cp:revision>
  <cp:lastPrinted>2022-07-31T12:02:00Z</cp:lastPrinted>
  <dcterms:created xsi:type="dcterms:W3CDTF">2022-07-31T12:13:00Z</dcterms:created>
  <dcterms:modified xsi:type="dcterms:W3CDTF">2022-07-31T12:13:00Z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2015-02-26T00:00:00Z</vt:filetime>
  </property>
</Properties>
</file>