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3D51" w:rsidRPr="000F5EE0" w:rsidRDefault="004B3D51" w:rsidP="00F42DC0">
      <w:pPr>
        <w:rPr>
          <w:lang w:val="pt-BR"/>
        </w:rPr>
      </w:pPr>
      <w:r w:rsidRPr="000F5EE0">
        <w:rPr>
          <w:lang w:val="pt-BR"/>
        </w:rPr>
        <w:t>Na temelju članka 109, 110 i 111, Zakona o prostornom uređenju (“Narodne novine”, broj 153/13 i članka  32. Statuta Općine Sutivan (“Službeni glasnik Općine Sutivan”, broj 7/13,2/14 i 6/14) Općinsko vijeće Općine Sutivan  na  35. sjednici održanoj  19.travnja 2017.godine, donijelo je</w:t>
      </w:r>
    </w:p>
    <w:p w:rsidR="004B3D51" w:rsidRDefault="004B3D51" w:rsidP="00F42DC0">
      <w:pPr>
        <w:rPr>
          <w:lang w:val="pt-BR"/>
        </w:rPr>
      </w:pPr>
    </w:p>
    <w:p w:rsidR="004B3D51" w:rsidRDefault="004B3D51" w:rsidP="00F42DC0">
      <w:pPr>
        <w:pStyle w:val="Heading2"/>
        <w:jc w:val="center"/>
        <w:rPr>
          <w:rFonts w:ascii="Arial Black" w:hAnsi="Arial Black"/>
          <w:sz w:val="32"/>
          <w:lang w:val="pt-BR"/>
        </w:rPr>
      </w:pPr>
      <w:r>
        <w:rPr>
          <w:rFonts w:ascii="Arial Black" w:hAnsi="Arial Black"/>
          <w:sz w:val="32"/>
          <w:lang w:val="pt-BR"/>
        </w:rPr>
        <w:t>O  D  L  U  K  U</w:t>
      </w:r>
    </w:p>
    <w:p w:rsidR="004B3D51" w:rsidRDefault="004B3D51" w:rsidP="00F42DC0">
      <w:pPr>
        <w:jc w:val="center"/>
        <w:rPr>
          <w:b/>
          <w:sz w:val="24"/>
          <w:lang w:val="pt-BR"/>
        </w:rPr>
      </w:pPr>
      <w:r>
        <w:rPr>
          <w:b/>
          <w:sz w:val="24"/>
          <w:lang w:val="pt-BR"/>
        </w:rPr>
        <w:t xml:space="preserve">o donošenju </w:t>
      </w:r>
      <w:r w:rsidRPr="000F5EE0">
        <w:rPr>
          <w:b/>
          <w:sz w:val="24"/>
          <w:lang w:val="pt-BR"/>
        </w:rPr>
        <w:t>Izmjena i dopuna</w:t>
      </w:r>
      <w:r>
        <w:rPr>
          <w:b/>
          <w:color w:val="FF0000"/>
          <w:sz w:val="24"/>
          <w:lang w:val="pt-BR"/>
        </w:rPr>
        <w:t xml:space="preserve"> </w:t>
      </w:r>
      <w:r>
        <w:rPr>
          <w:b/>
          <w:sz w:val="24"/>
          <w:lang w:val="pt-BR"/>
        </w:rPr>
        <w:t>Prostornog plana uređenja Općine Sutivan</w:t>
      </w:r>
    </w:p>
    <w:p w:rsidR="004B3D51" w:rsidRDefault="004B3D51" w:rsidP="00F42DC0">
      <w:pPr>
        <w:jc w:val="center"/>
        <w:rPr>
          <w:lang w:val="it-IT"/>
        </w:rPr>
      </w:pPr>
    </w:p>
    <w:p w:rsidR="004B3D51" w:rsidRDefault="004B3D51" w:rsidP="00F42DC0">
      <w:pPr>
        <w:pStyle w:val="Heading3"/>
        <w:rPr>
          <w:rFonts w:ascii="Arial Black" w:hAnsi="Arial Black"/>
          <w:u w:val="none"/>
          <w:lang w:val="it-IT"/>
        </w:rPr>
      </w:pPr>
      <w:r>
        <w:rPr>
          <w:rFonts w:ascii="Arial Black" w:hAnsi="Arial Black"/>
          <w:u w:val="none"/>
          <w:lang w:val="it-IT"/>
        </w:rPr>
        <w:t>I. TEMELJNE ODREDBE</w:t>
      </w:r>
    </w:p>
    <w:p w:rsidR="004B3D51" w:rsidRDefault="004B3D51" w:rsidP="00F42DC0">
      <w:pPr>
        <w:pStyle w:val="Caption"/>
      </w:pPr>
      <w:r>
        <w:t xml:space="preserve">Članak </w:t>
      </w:r>
      <w:fldSimple w:instr=" SEQ Članak \* ARABIC ">
        <w:r>
          <w:rPr>
            <w:noProof/>
          </w:rPr>
          <w:t>1</w:t>
        </w:r>
      </w:fldSimple>
      <w:r>
        <w:t>.</w:t>
      </w:r>
    </w:p>
    <w:p w:rsidR="004B3D51" w:rsidRPr="000F5EE0" w:rsidRDefault="004B3D51" w:rsidP="00F42DC0">
      <w:pPr>
        <w:rPr>
          <w:lang w:val="pt-BR"/>
        </w:rPr>
      </w:pPr>
      <w:r w:rsidRPr="000F5EE0">
        <w:rPr>
          <w:lang w:val="pt-BR"/>
        </w:rPr>
        <w:t>Donose se Izmjene i dopune Prostornog plana uređenja Općine Sutivan (u daljnjem tekstu: Plan, PPU).</w:t>
      </w:r>
    </w:p>
    <w:p w:rsidR="004B3D51" w:rsidRDefault="004B3D51" w:rsidP="00F42DC0">
      <w:pPr>
        <w:rPr>
          <w:lang w:val="pt-BR"/>
        </w:rPr>
      </w:pPr>
      <w:r>
        <w:rPr>
          <w:lang w:val="pt-BR"/>
        </w:rPr>
        <w:t>Prostornim planom uređenja su, u skladu sa: Strategijom i Programom prostornog uređenja Republike Hrvatske, te s Prostornim planom Splitsko-dalmatinske županije, utvrđeni uvjeti za uređenje područja Općine te je određeno svrhovito korištenje, namjena, oblikovanje, obnova i sanacija građevinskog i drugog zemljišta, zaštita okoliša, te zaštita spomenika kulture i osobito vrijednih dijelova prirode.</w:t>
      </w:r>
    </w:p>
    <w:p w:rsidR="004B3D51" w:rsidRDefault="004B3D51" w:rsidP="00F42DC0">
      <w:pPr>
        <w:pStyle w:val="Caption"/>
      </w:pPr>
      <w:r>
        <w:t xml:space="preserve">Članak </w:t>
      </w:r>
      <w:fldSimple w:instr=" SEQ Članak \* ARABIC ">
        <w:r>
          <w:rPr>
            <w:noProof/>
          </w:rPr>
          <w:t>2</w:t>
        </w:r>
      </w:fldSimple>
      <w:r>
        <w:t>.</w:t>
      </w:r>
    </w:p>
    <w:p w:rsidR="004B3D51" w:rsidRDefault="004B3D51" w:rsidP="00F42DC0">
      <w:pPr>
        <w:rPr>
          <w:lang w:val="pt-BR"/>
        </w:rPr>
      </w:pPr>
      <w:r>
        <w:rPr>
          <w:lang w:val="pt-BR"/>
        </w:rPr>
        <w:t>Prostorni plan je sastavni dio ove Odluke i sadržan je u elaboratu “Prostorni plan uređenja Općine Sutivan” i sastoji se od:</w:t>
      </w:r>
    </w:p>
    <w:p w:rsidR="004B3D51" w:rsidRDefault="004B3D51" w:rsidP="00F42DC0">
      <w:pPr>
        <w:rPr>
          <w:lang w:val="pt-BR"/>
        </w:rPr>
      </w:pPr>
      <w:r>
        <w:rPr>
          <w:b/>
          <w:lang w:val="pt-BR"/>
        </w:rPr>
        <w:t xml:space="preserve">Knjiga I. </w:t>
      </w:r>
      <w:r>
        <w:rPr>
          <w:lang w:val="pt-BR"/>
        </w:rPr>
        <w:t>Tekstualni dio:</w:t>
      </w:r>
    </w:p>
    <w:p w:rsidR="004B3D51" w:rsidRDefault="004B3D51" w:rsidP="00F42DC0">
      <w:pPr>
        <w:ind w:firstLine="993"/>
      </w:pPr>
      <w:r>
        <w:t xml:space="preserve">I. Obrazloženje </w:t>
      </w:r>
    </w:p>
    <w:p w:rsidR="004B3D51" w:rsidRDefault="004B3D51" w:rsidP="00F42DC0">
      <w:pPr>
        <w:ind w:firstLine="1276"/>
      </w:pPr>
      <w:r>
        <w:t xml:space="preserve">1. Polazišta </w:t>
      </w:r>
    </w:p>
    <w:p w:rsidR="004B3D51" w:rsidRDefault="004B3D51" w:rsidP="00F42DC0">
      <w:pPr>
        <w:ind w:firstLine="1276"/>
      </w:pPr>
      <w:r>
        <w:t xml:space="preserve">2. Ciljevi prostornog razvoja i uređenja </w:t>
      </w:r>
    </w:p>
    <w:p w:rsidR="004B3D51" w:rsidRDefault="004B3D51" w:rsidP="00F42DC0">
      <w:pPr>
        <w:ind w:firstLine="1276"/>
      </w:pPr>
      <w:r>
        <w:t xml:space="preserve">3. Plan prostornog uređenja </w:t>
      </w:r>
    </w:p>
    <w:p w:rsidR="004B3D51" w:rsidRDefault="004B3D51" w:rsidP="00F42DC0">
      <w:pPr>
        <w:ind w:firstLine="993"/>
      </w:pPr>
      <w:r>
        <w:t xml:space="preserve">II. Odredbe za provođenje </w:t>
      </w:r>
    </w:p>
    <w:p w:rsidR="004B3D51" w:rsidRDefault="004B3D51" w:rsidP="00F42DC0">
      <w:r>
        <w:t xml:space="preserve"> </w:t>
      </w:r>
    </w:p>
    <w:p w:rsidR="004B3D51" w:rsidRDefault="004B3D51" w:rsidP="00F42DC0">
      <w:pPr>
        <w:rPr>
          <w:b/>
        </w:rPr>
      </w:pPr>
      <w:r>
        <w:rPr>
          <w:b/>
        </w:rPr>
        <w:t xml:space="preserve">Knjiga II. </w:t>
      </w:r>
      <w:r>
        <w:rPr>
          <w:lang w:val="sv-SE"/>
        </w:rPr>
        <w:t>Kartografski</w:t>
      </w:r>
      <w:r>
        <w:t xml:space="preserve"> </w:t>
      </w:r>
      <w:r>
        <w:rPr>
          <w:lang w:val="sv-SE"/>
        </w:rPr>
        <w:t>prikazi</w:t>
      </w:r>
      <w:r>
        <w:t>:</w:t>
      </w:r>
    </w:p>
    <w:p w:rsidR="004B3D51" w:rsidRDefault="004B3D51" w:rsidP="00F42DC0">
      <w:pPr>
        <w:ind w:left="1276" w:hanging="283"/>
      </w:pPr>
      <w:r>
        <w:t>1.</w:t>
      </w:r>
      <w:r>
        <w:tab/>
      </w:r>
      <w:r>
        <w:rPr>
          <w:lang w:val="sv-SE"/>
        </w:rPr>
        <w:t>Kori</w:t>
      </w:r>
      <w:r>
        <w:t>š</w:t>
      </w:r>
      <w:r>
        <w:rPr>
          <w:lang w:val="sv-SE"/>
        </w:rPr>
        <w:t>tenje</w:t>
      </w:r>
      <w:r>
        <w:t xml:space="preserve"> </w:t>
      </w:r>
      <w:r>
        <w:rPr>
          <w:lang w:val="sv-SE"/>
        </w:rPr>
        <w:t>i</w:t>
      </w:r>
      <w:r>
        <w:t xml:space="preserve"> </w:t>
      </w:r>
      <w:r>
        <w:rPr>
          <w:lang w:val="sv-SE"/>
        </w:rPr>
        <w:t>namjena</w:t>
      </w:r>
      <w:r>
        <w:t xml:space="preserve"> </w:t>
      </w:r>
      <w:r>
        <w:rPr>
          <w:lang w:val="sv-SE"/>
        </w:rPr>
        <w:t>povr</w:t>
      </w:r>
      <w:r>
        <w:t>š</w:t>
      </w:r>
      <w:r>
        <w:rPr>
          <w:lang w:val="sv-SE"/>
        </w:rPr>
        <w:t>ina</w:t>
      </w:r>
      <w:r>
        <w:t xml:space="preserve">, </w:t>
      </w:r>
      <w:r>
        <w:tab/>
        <w:t>1:25.000</w:t>
      </w:r>
    </w:p>
    <w:p w:rsidR="004B3D51" w:rsidRDefault="004B3D51" w:rsidP="00F42DC0">
      <w:pPr>
        <w:ind w:left="1276" w:hanging="283"/>
      </w:pPr>
      <w:r>
        <w:t>2.a Infrastrukturni sustavi, Energetski sustavi, pošta i telekomunikacije, 1:25.000</w:t>
      </w:r>
    </w:p>
    <w:p w:rsidR="004B3D51" w:rsidRDefault="004B3D51" w:rsidP="00F42DC0">
      <w:pPr>
        <w:ind w:left="1276" w:hanging="283"/>
      </w:pPr>
      <w:r>
        <w:t xml:space="preserve">2.b Infrastrukturni sustavi, Vodoopskrba, 1:25.000 </w:t>
      </w:r>
    </w:p>
    <w:p w:rsidR="004B3D51" w:rsidRDefault="004B3D51" w:rsidP="00F42DC0">
      <w:pPr>
        <w:ind w:left="1276" w:hanging="283"/>
      </w:pPr>
      <w:r>
        <w:t>2.c Infrastrukturni sustavi, Opskrba vodom za navodnjavanje, 1:25.000</w:t>
      </w:r>
    </w:p>
    <w:p w:rsidR="004B3D51" w:rsidRDefault="004B3D51" w:rsidP="00F42DC0">
      <w:pPr>
        <w:ind w:left="1276" w:hanging="283"/>
      </w:pPr>
      <w:r>
        <w:rPr>
          <w:lang w:val="pt-BR"/>
        </w:rPr>
        <w:t xml:space="preserve">2.d </w:t>
      </w:r>
      <w:r>
        <w:t>Infrastrukturni sustavi, Odvodnja otpadnih voda, 1:25.000</w:t>
      </w:r>
    </w:p>
    <w:p w:rsidR="004B3D51" w:rsidRDefault="004B3D51" w:rsidP="00F42DC0">
      <w:pPr>
        <w:ind w:left="1276" w:hanging="283"/>
        <w:rPr>
          <w:lang w:val="pt-BR"/>
        </w:rPr>
      </w:pPr>
      <w:r>
        <w:rPr>
          <w:lang w:val="pt-BR"/>
        </w:rPr>
        <w:t>3. Uvjeti za korištenje, uređenje i zaštitu prostora, 1:25.000</w:t>
      </w:r>
    </w:p>
    <w:p w:rsidR="004B3D51" w:rsidRDefault="004B3D51" w:rsidP="00F42DC0">
      <w:pPr>
        <w:ind w:left="1276" w:hanging="283"/>
        <w:rPr>
          <w:b/>
        </w:rPr>
      </w:pPr>
      <w:r>
        <w:rPr>
          <w:lang w:val="pt-BR"/>
        </w:rPr>
        <w:t>4.</w:t>
      </w:r>
      <w:r>
        <w:rPr>
          <w:lang w:val="pt-BR"/>
        </w:rPr>
        <w:tab/>
        <w:t>Građevinska područja naselja, 1:5.000</w:t>
      </w:r>
    </w:p>
    <w:p w:rsidR="004B3D51" w:rsidRDefault="004B3D51" w:rsidP="00F42DC0">
      <w:pPr>
        <w:rPr>
          <w:b/>
          <w:sz w:val="28"/>
        </w:rPr>
      </w:pPr>
    </w:p>
    <w:p w:rsidR="004B3D51" w:rsidRPr="0075455C" w:rsidRDefault="004B3D51" w:rsidP="00F42DC0">
      <w:pPr>
        <w:pStyle w:val="Caption"/>
        <w:rPr>
          <w:color w:val="FF0000"/>
        </w:rPr>
      </w:pPr>
      <w:r>
        <w:br w:type="page"/>
        <w:t xml:space="preserve">Članak </w:t>
      </w:r>
      <w:fldSimple w:instr=" SEQ Članak \* ARABIC ">
        <w:r>
          <w:rPr>
            <w:noProof/>
          </w:rPr>
          <w:t>3</w:t>
        </w:r>
      </w:fldSimple>
      <w:r>
        <w:t xml:space="preserve">. </w:t>
      </w:r>
    </w:p>
    <w:p w:rsidR="004B3D51" w:rsidRDefault="004B3D51" w:rsidP="00F42DC0">
      <w:pPr>
        <w:pStyle w:val="Heading3"/>
        <w:ind w:hanging="1134"/>
        <w:rPr>
          <w:b w:val="0"/>
          <w:sz w:val="28"/>
          <w:lang w:val="hr-HR"/>
        </w:rPr>
      </w:pPr>
      <w:r>
        <w:rPr>
          <w:rFonts w:ascii="Arial Black" w:hAnsi="Arial Black"/>
          <w:u w:val="none"/>
          <w:lang w:val="sv-SE"/>
        </w:rPr>
        <w:t>ODREDBE</w:t>
      </w:r>
      <w:r>
        <w:rPr>
          <w:rFonts w:ascii="Arial Black" w:hAnsi="Arial Black"/>
          <w:u w:val="none"/>
          <w:lang w:val="hr-HR"/>
        </w:rPr>
        <w:t xml:space="preserve"> </w:t>
      </w:r>
      <w:r>
        <w:rPr>
          <w:rFonts w:ascii="Arial Black" w:hAnsi="Arial Black"/>
          <w:u w:val="none"/>
          <w:lang w:val="sv-SE"/>
        </w:rPr>
        <w:t>ZA</w:t>
      </w:r>
      <w:r>
        <w:rPr>
          <w:rFonts w:ascii="Arial Black" w:hAnsi="Arial Black"/>
          <w:u w:val="none"/>
          <w:lang w:val="hr-HR"/>
        </w:rPr>
        <w:t xml:space="preserve"> </w:t>
      </w:r>
      <w:r>
        <w:rPr>
          <w:rFonts w:ascii="Arial Black" w:hAnsi="Arial Black"/>
          <w:u w:val="none"/>
          <w:lang w:val="sv-SE"/>
        </w:rPr>
        <w:t>PROVO</w:t>
      </w:r>
      <w:r>
        <w:rPr>
          <w:rFonts w:ascii="Arial Black" w:hAnsi="Arial Black"/>
          <w:u w:val="none"/>
          <w:lang w:val="hr-HR"/>
        </w:rPr>
        <w:t>Đ</w:t>
      </w:r>
      <w:r>
        <w:rPr>
          <w:rFonts w:ascii="Arial Black" w:hAnsi="Arial Black"/>
          <w:u w:val="none"/>
          <w:lang w:val="sv-SE"/>
        </w:rPr>
        <w:t>ENJE</w:t>
      </w:r>
    </w:p>
    <w:p w:rsidR="004B3D51" w:rsidRDefault="004B3D51" w:rsidP="00F42DC0">
      <w:pPr>
        <w:rPr>
          <w:b/>
        </w:rPr>
      </w:pPr>
    </w:p>
    <w:p w:rsidR="004B3D51" w:rsidRPr="000F5EE0" w:rsidRDefault="004B3D51" w:rsidP="00F42DC0">
      <w:pPr>
        <w:tabs>
          <w:tab w:val="left" w:pos="426"/>
        </w:tabs>
        <w:spacing w:after="120"/>
      </w:pPr>
      <w:r w:rsidRPr="000F5EE0">
        <w:t>Ovim Planom koji obuhvaća podrućje od 2215 ha, postavljaju se osnovna načela za određivanje namjene površina određenih Planom, koje određuju temeljno urbanističko, graditeljsko, prostorno i krajobrazno uređenje te zaštitu prostora općine Sutivan i to:</w:t>
      </w:r>
    </w:p>
    <w:p w:rsidR="004B3D51" w:rsidRPr="000F5EE0" w:rsidRDefault="004B3D51" w:rsidP="00F42DC0">
      <w:pPr>
        <w:numPr>
          <w:ilvl w:val="0"/>
          <w:numId w:val="37"/>
        </w:numPr>
        <w:spacing w:after="0" w:line="240" w:lineRule="auto"/>
        <w:jc w:val="both"/>
        <w:rPr>
          <w:rFonts w:cs="Arial"/>
        </w:rPr>
      </w:pPr>
      <w:r w:rsidRPr="000F5EE0">
        <w:rPr>
          <w:rFonts w:cs="Arial"/>
        </w:rPr>
        <w:t>načela održivog razvoja;</w:t>
      </w:r>
    </w:p>
    <w:p w:rsidR="004B3D51" w:rsidRPr="000F5EE0" w:rsidRDefault="004B3D51" w:rsidP="00F42DC0">
      <w:pPr>
        <w:numPr>
          <w:ilvl w:val="0"/>
          <w:numId w:val="37"/>
        </w:numPr>
        <w:spacing w:after="0" w:line="240" w:lineRule="auto"/>
        <w:jc w:val="both"/>
        <w:rPr>
          <w:rFonts w:cs="Arial"/>
        </w:rPr>
      </w:pPr>
      <w:r w:rsidRPr="000F5EE0">
        <w:rPr>
          <w:rFonts w:cs="Arial"/>
        </w:rPr>
        <w:t>načela zaštite kulturnog i prirodnog nasljeđa;</w:t>
      </w:r>
    </w:p>
    <w:p w:rsidR="004B3D51" w:rsidRPr="000F5EE0" w:rsidRDefault="004B3D51" w:rsidP="00F42DC0">
      <w:pPr>
        <w:numPr>
          <w:ilvl w:val="0"/>
          <w:numId w:val="37"/>
        </w:numPr>
        <w:spacing w:after="0" w:line="240" w:lineRule="auto"/>
        <w:jc w:val="both"/>
        <w:rPr>
          <w:rFonts w:cs="Arial"/>
        </w:rPr>
      </w:pPr>
      <w:r w:rsidRPr="000F5EE0">
        <w:rPr>
          <w:rFonts w:cs="Arial"/>
        </w:rPr>
        <w:t>načela racionalnog planiranja i gospodarenja prostorom;</w:t>
      </w:r>
    </w:p>
    <w:p w:rsidR="004B3D51" w:rsidRPr="000F5EE0" w:rsidRDefault="004B3D51" w:rsidP="00F42DC0">
      <w:pPr>
        <w:numPr>
          <w:ilvl w:val="0"/>
          <w:numId w:val="37"/>
        </w:numPr>
        <w:spacing w:after="0" w:line="240" w:lineRule="auto"/>
        <w:jc w:val="both"/>
        <w:rPr>
          <w:rFonts w:cs="Arial"/>
        </w:rPr>
      </w:pPr>
      <w:r w:rsidRPr="000F5EE0">
        <w:rPr>
          <w:rFonts w:cs="Arial"/>
        </w:rPr>
        <w:t>načela optimalnog usklađenja interesa različitih korisnika prostora i</w:t>
      </w:r>
    </w:p>
    <w:p w:rsidR="004B3D51" w:rsidRPr="000F5EE0" w:rsidRDefault="004B3D51" w:rsidP="00F42DC0">
      <w:pPr>
        <w:numPr>
          <w:ilvl w:val="0"/>
          <w:numId w:val="37"/>
        </w:numPr>
        <w:spacing w:after="0" w:line="240" w:lineRule="auto"/>
        <w:jc w:val="both"/>
        <w:rPr>
          <w:rFonts w:ascii="Tahoma" w:hAnsi="Tahoma" w:cs="Tahoma"/>
          <w:sz w:val="20"/>
        </w:rPr>
      </w:pPr>
      <w:r w:rsidRPr="000F5EE0">
        <w:rPr>
          <w:rFonts w:cs="Arial"/>
        </w:rPr>
        <w:t>pravila urbanističke i prostornoplanerske struke.</w:t>
      </w:r>
    </w:p>
    <w:p w:rsidR="004B3D51" w:rsidRPr="0047450C" w:rsidRDefault="004B3D51" w:rsidP="00F42DC0">
      <w:pPr>
        <w:tabs>
          <w:tab w:val="left" w:pos="426"/>
        </w:tabs>
        <w:spacing w:after="120"/>
        <w:rPr>
          <w:color w:val="FF0000"/>
        </w:rPr>
      </w:pPr>
    </w:p>
    <w:p w:rsidR="004B3D51" w:rsidRPr="0075455C" w:rsidRDefault="004B3D51" w:rsidP="00F42DC0">
      <w:pPr>
        <w:pStyle w:val="Caption"/>
        <w:rPr>
          <w:color w:val="FF0000"/>
        </w:rPr>
      </w:pPr>
      <w:r>
        <w:t xml:space="preserve">Članak </w:t>
      </w:r>
      <w:fldSimple w:instr=" SEQ Članak \* ARABIC ">
        <w:r>
          <w:rPr>
            <w:noProof/>
          </w:rPr>
          <w:t>4</w:t>
        </w:r>
      </w:fldSimple>
      <w:r>
        <w:t xml:space="preserve">. </w:t>
      </w:r>
    </w:p>
    <w:p w:rsidR="004B3D51" w:rsidRDefault="004B3D51" w:rsidP="00F42DC0">
      <w:pPr>
        <w:rPr>
          <w:lang w:val="pt-BR"/>
        </w:rPr>
      </w:pPr>
    </w:p>
    <w:p w:rsidR="004B3D51" w:rsidRDefault="004B3D51" w:rsidP="00F42DC0">
      <w:pPr>
        <w:tabs>
          <w:tab w:val="left" w:pos="426"/>
        </w:tabs>
        <w:spacing w:after="120"/>
        <w:rPr>
          <w:lang w:val="it-IT"/>
        </w:rPr>
      </w:pPr>
      <w:r>
        <w:rPr>
          <w:lang w:val="pt-BR"/>
        </w:rPr>
        <w:t xml:space="preserve">Svrha i opći cilj Prostornog plana uređenja Općine Sutivan je osiguranje razvoja općine na načelima održivog razvoja. </w:t>
      </w:r>
      <w:r>
        <w:rPr>
          <w:lang w:val="it-IT"/>
        </w:rPr>
        <w:t xml:space="preserve">Ovaj cilj će se ostvarivati na način da se propiše, omogući i potiče: </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 xml:space="preserve">Prostorni razvoj temeljen na potrebama stalnih i povremenih stanovnika (ove potrebe slijede iz demografskog razvoja temeljenog na prirodnom priraštaju stanovništva, doseljavanju odnosno povratku stanovnika koji su ove prostore napuštali u nedavnoj prošlosti, te boravku povremenih stanovnika i turista) i usklađen s nosivim kapacitetom prirodnog, kulturnog i socijalnog okoliša Općine i otoka Brača kao cjeline. </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Zaštita vrijednih područja i krajolika, posebno dijelova obalnog pojasa te zaštita vrijednih kulturnih dobara (pojedinačnih objekata i povijesnih cjelina).</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Gospodarski razvoj temeljen na razvoju održivog turizma i pratećih uslužnih djelatnosti, poljoprivredi i ribarstvu, te proizvodnim pogonima manjeg mjerila vezanim posebno za agroprerađivačku djelatnost, sve u skladu s nosivim kapacitetom ukupnog okoliša Općine i otoka Brača kao cjeline.</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prostora i lokacija za infrastrukturne i ostale objekte i sadržaje u skladu s potrebama demografskog i gospodarskog razvoja.</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rPr>
          <w:lang w:val="it-IT"/>
        </w:rPr>
      </w:pPr>
      <w:r>
        <w:rPr>
          <w:lang w:val="it-IT"/>
        </w:rPr>
        <w:t>Osiguranje primjerenog razvoja, opremanja i uređivanja prostora, posebno javnih, te čuvanje elemenata posebnosti fizionomskih i morfoloških obilježja naselja Sutivan.</w:t>
      </w:r>
    </w:p>
    <w:p w:rsidR="004B3D51" w:rsidRDefault="004B3D51" w:rsidP="00F42DC0">
      <w:pPr>
        <w:numPr>
          <w:ilvl w:val="0"/>
          <w:numId w:val="15"/>
        </w:numPr>
        <w:tabs>
          <w:tab w:val="left" w:pos="1440"/>
          <w:tab w:val="left" w:pos="2160"/>
          <w:tab w:val="left" w:pos="2880"/>
          <w:tab w:val="left" w:pos="3600"/>
          <w:tab w:val="left" w:pos="4320"/>
          <w:tab w:val="left" w:pos="5040"/>
          <w:tab w:val="left" w:pos="5760"/>
          <w:tab w:val="left" w:pos="6480"/>
          <w:tab w:val="left" w:pos="7200"/>
          <w:tab w:val="left" w:pos="7920"/>
        </w:tabs>
        <w:spacing w:after="120" w:line="240" w:lineRule="auto"/>
        <w:jc w:val="both"/>
        <w:rPr>
          <w:lang w:val="it-IT"/>
        </w:rPr>
      </w:pPr>
      <w:r>
        <w:rPr>
          <w:lang w:val="it-IT"/>
        </w:rPr>
        <w:t>Formuliranje planskih rješenja i politika kojima se pridonosi socijalnoj (distribucijskoj) pravednosti i ravnopravnosti vlasnika zemljišta te donošenje odluka uz sudjelovanje lokane zajednice i svih razvojnih aktera.</w:t>
      </w:r>
    </w:p>
    <w:p w:rsidR="004B3D51" w:rsidRDefault="004B3D51" w:rsidP="00F42DC0">
      <w:pPr>
        <w:tabs>
          <w:tab w:val="left" w:pos="0"/>
        </w:tabs>
        <w:spacing w:after="120"/>
        <w:rPr>
          <w:lang w:val="it-IT"/>
        </w:rPr>
      </w:pPr>
      <w:r>
        <w:rPr>
          <w:lang w:val="it-IT"/>
        </w:rPr>
        <w:t xml:space="preserve">Provedba </w:t>
      </w:r>
      <w:r w:rsidRPr="000F5EE0">
        <w:rPr>
          <w:lang w:val="it-IT"/>
        </w:rPr>
        <w:t>Izmjena i dopuna</w:t>
      </w:r>
      <w:r>
        <w:rPr>
          <w:color w:val="FF0000"/>
          <w:lang w:val="it-IT"/>
        </w:rPr>
        <w:t xml:space="preserve"> </w:t>
      </w:r>
      <w:r>
        <w:rPr>
          <w:lang w:val="it-IT"/>
        </w:rPr>
        <w:t xml:space="preserve">Prostornog plana uređenja Općine Sutivan temeljit će se na ovim odredbama. Njima se definiraju namjena i korištenje prostora, načini uređivanja prostora te zaštita svih vrijednih područja unutar obuhvata Plana. Svi navedeni uvjeti kojima se regulira buduće uređivanje prostora u granicama obuhvata Plana detaljno su utvrđeni kroz tekstualni i grafički dio Plana koji predstavljaju cjelinu za tumačenje svih planskih postavki. </w:t>
      </w:r>
    </w:p>
    <w:p w:rsidR="004B3D51" w:rsidRDefault="004B3D51" w:rsidP="00F42DC0">
      <w:pPr>
        <w:tabs>
          <w:tab w:val="left" w:pos="0"/>
        </w:tabs>
        <w:spacing w:after="120"/>
        <w:rPr>
          <w:lang w:val="it-IT"/>
        </w:rPr>
      </w:pPr>
    </w:p>
    <w:p w:rsidR="004B3D51" w:rsidRDefault="004B3D51" w:rsidP="00F42DC0">
      <w:pPr>
        <w:tabs>
          <w:tab w:val="left" w:pos="0"/>
        </w:tabs>
        <w:spacing w:after="120"/>
        <w:rPr>
          <w:lang w:val="it-IT"/>
        </w:rPr>
      </w:pPr>
    </w:p>
    <w:p w:rsidR="004B3D51" w:rsidRDefault="004B3D51" w:rsidP="00F42DC0">
      <w:pPr>
        <w:tabs>
          <w:tab w:val="left" w:pos="0"/>
        </w:tabs>
        <w:spacing w:after="120"/>
        <w:rPr>
          <w:lang w:val="it-IT"/>
        </w:rPr>
      </w:pPr>
    </w:p>
    <w:p w:rsidR="004B3D51" w:rsidRDefault="004B3D51" w:rsidP="00F42DC0">
      <w:pPr>
        <w:tabs>
          <w:tab w:val="left" w:pos="0"/>
        </w:tabs>
        <w:spacing w:after="120"/>
        <w:rPr>
          <w:lang w:val="it-IT"/>
        </w:rPr>
      </w:pPr>
    </w:p>
    <w:p w:rsidR="004B3D51" w:rsidRPr="0075455C" w:rsidRDefault="004B3D51" w:rsidP="00F42DC0">
      <w:pPr>
        <w:pStyle w:val="Caption"/>
        <w:rPr>
          <w:color w:val="FF0000"/>
        </w:rPr>
      </w:pPr>
      <w:r>
        <w:t xml:space="preserve">Članak </w:t>
      </w:r>
      <w:fldSimple w:instr=" SEQ Članak \* ARABIC ">
        <w:r>
          <w:rPr>
            <w:noProof/>
          </w:rPr>
          <w:t>5</w:t>
        </w:r>
      </w:fldSimple>
      <w:r>
        <w:t xml:space="preserve">. </w:t>
      </w:r>
    </w:p>
    <w:p w:rsidR="004B3D51" w:rsidRDefault="004B3D51" w:rsidP="00F42DC0">
      <w:pPr>
        <w:spacing w:after="120"/>
        <w:rPr>
          <w:lang w:val="it-IT"/>
        </w:rPr>
      </w:pPr>
    </w:p>
    <w:p w:rsidR="004B3D51" w:rsidRDefault="004B3D51" w:rsidP="00F42DC0">
      <w:pPr>
        <w:numPr>
          <w:ilvl w:val="0"/>
          <w:numId w:val="14"/>
        </w:numPr>
        <w:tabs>
          <w:tab w:val="left" w:pos="284"/>
        </w:tabs>
        <w:spacing w:after="0" w:line="240" w:lineRule="auto"/>
        <w:jc w:val="both"/>
        <w:rPr>
          <w:b/>
          <w:lang w:val="it-IT"/>
        </w:rPr>
      </w:pPr>
      <w:r>
        <w:rPr>
          <w:b/>
          <w:lang w:val="it-IT"/>
        </w:rPr>
        <w:t xml:space="preserve">UVJETI ZA ODREĐIVANJE NAMJENA POVRŠINA NA PODRUČJU OPĆINE </w:t>
      </w:r>
    </w:p>
    <w:p w:rsidR="004B3D51" w:rsidRDefault="004B3D51" w:rsidP="00F42DC0">
      <w:pPr>
        <w:pStyle w:val="Noind"/>
        <w:tabs>
          <w:tab w:val="clear" w:pos="284"/>
        </w:tabs>
        <w:spacing w:after="120"/>
        <w:rPr>
          <w:lang w:val="it-IT"/>
        </w:rPr>
      </w:pPr>
    </w:p>
    <w:p w:rsidR="004B3D51" w:rsidRDefault="004B3D51" w:rsidP="00F42DC0">
      <w:pPr>
        <w:spacing w:after="120"/>
        <w:rPr>
          <w:lang w:val="it-IT"/>
        </w:rPr>
      </w:pPr>
      <w:r>
        <w:rPr>
          <w:lang w:val="it-IT"/>
        </w:rPr>
        <w:t>Cjelokupni prostor Općine Sutivan se dijeli na manje prostorne jedinice (zone) prema dvije osnovne kategorizacije:</w:t>
      </w:r>
    </w:p>
    <w:p w:rsidR="004B3D51" w:rsidRDefault="004B3D51" w:rsidP="00C648FC">
      <w:pPr>
        <w:numPr>
          <w:ilvl w:val="0"/>
          <w:numId w:val="26"/>
        </w:numPr>
        <w:tabs>
          <w:tab w:val="clear" w:pos="360"/>
          <w:tab w:val="num" w:pos="851"/>
        </w:tabs>
        <w:spacing w:after="120" w:line="240" w:lineRule="auto"/>
        <w:ind w:left="851" w:hanging="425"/>
        <w:jc w:val="both"/>
        <w:rPr>
          <w:lang w:val="it-IT"/>
        </w:rPr>
      </w:pPr>
      <w:r>
        <w:rPr>
          <w:lang w:val="it-IT"/>
        </w:rPr>
        <w:t>obzirom na korištenje i namjenu prostora na zone različite namjene i uvjeta korištenja,</w:t>
      </w:r>
    </w:p>
    <w:p w:rsidR="004B3D51" w:rsidRDefault="004B3D51" w:rsidP="00C648FC">
      <w:pPr>
        <w:numPr>
          <w:ilvl w:val="0"/>
          <w:numId w:val="26"/>
        </w:numPr>
        <w:tabs>
          <w:tab w:val="clear" w:pos="360"/>
          <w:tab w:val="num" w:pos="851"/>
        </w:tabs>
        <w:spacing w:after="120" w:line="240" w:lineRule="auto"/>
        <w:ind w:left="851" w:hanging="425"/>
        <w:jc w:val="both"/>
        <w:rPr>
          <w:lang w:val="it-IT"/>
        </w:rPr>
      </w:pPr>
      <w:r>
        <w:rPr>
          <w:lang w:val="it-IT"/>
        </w:rPr>
        <w:t>obzirom na mogućnost građenja na građevinska područja i ostala područja u kojima je građenje moguće samo iznimno i pod posebnim uvjetima.</w:t>
      </w:r>
    </w:p>
    <w:p w:rsidR="004B3D51" w:rsidRDefault="004B3D51" w:rsidP="00F42DC0">
      <w:pPr>
        <w:spacing w:after="120"/>
        <w:rPr>
          <w:lang w:val="it-IT"/>
        </w:rPr>
      </w:pPr>
      <w:r>
        <w:rPr>
          <w:lang w:val="it-IT"/>
        </w:rPr>
        <w:t xml:space="preserve">U Prostornom planu uređenja Općine Sutivan određene su slijedeće osnovne kategorije korištenja i namjene prostora: </w:t>
      </w:r>
    </w:p>
    <w:p w:rsidR="004B3D51" w:rsidRDefault="004B3D51" w:rsidP="00F42DC0">
      <w:pPr>
        <w:ind w:firstLine="426"/>
        <w:rPr>
          <w:b/>
          <w:lang w:val="it-IT"/>
        </w:rPr>
      </w:pPr>
      <w:r>
        <w:rPr>
          <w:b/>
          <w:lang w:val="it-IT"/>
        </w:rPr>
        <w:t>I</w:t>
      </w:r>
      <w:r>
        <w:rPr>
          <w:b/>
          <w:lang w:val="it-IT"/>
        </w:rPr>
        <w:tab/>
      </w:r>
      <w:r>
        <w:rPr>
          <w:b/>
          <w:lang w:val="it-IT"/>
        </w:rPr>
        <w:tab/>
        <w:t>Površine građevinskih područja naselja</w:t>
      </w:r>
      <w:r>
        <w:rPr>
          <w:b/>
          <w:lang w:val="it-IT"/>
        </w:rPr>
        <w:tab/>
      </w:r>
      <w:r>
        <w:rPr>
          <w:b/>
          <w:lang w:val="it-IT"/>
        </w:rPr>
        <w:tab/>
      </w:r>
    </w:p>
    <w:p w:rsidR="004B3D51" w:rsidRDefault="004B3D51" w:rsidP="00F42DC0">
      <w:pPr>
        <w:ind w:firstLine="426"/>
        <w:rPr>
          <w:lang w:val="it-IT"/>
        </w:rPr>
      </w:pPr>
      <w:r>
        <w:rPr>
          <w:lang w:val="it-IT"/>
        </w:rPr>
        <w:tab/>
      </w:r>
      <w:r>
        <w:rPr>
          <w:lang w:val="it-IT"/>
        </w:rPr>
        <w:tab/>
        <w:t>Površine za razvoj i uređenje naselja:</w:t>
      </w:r>
    </w:p>
    <w:p w:rsidR="004B3D51" w:rsidRDefault="004B3D51" w:rsidP="00C648FC">
      <w:pPr>
        <w:numPr>
          <w:ilvl w:val="0"/>
          <w:numId w:val="25"/>
        </w:numPr>
        <w:tabs>
          <w:tab w:val="clear" w:pos="360"/>
          <w:tab w:val="num" w:pos="1418"/>
        </w:tabs>
        <w:spacing w:after="0" w:line="240" w:lineRule="auto"/>
        <w:ind w:left="1418" w:hanging="284"/>
        <w:jc w:val="both"/>
        <w:rPr>
          <w:lang w:val="it-IT"/>
        </w:rPr>
      </w:pPr>
      <w:r>
        <w:rPr>
          <w:lang w:val="it-IT"/>
        </w:rPr>
        <w:t xml:space="preserve">izgrađeni i neizgrađeni dijelovi građevinskog područja naselja – mješovita namjena, pretežito stanovanje), </w:t>
      </w:r>
    </w:p>
    <w:p w:rsidR="004B3D51"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gospodarska namjena, ugostiteljsko turistička,  hotel (T1)</w:t>
      </w:r>
    </w:p>
    <w:p w:rsidR="004B3D51" w:rsidRPr="004A7FAF"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 xml:space="preserve">športska i rekreacijska namjena; </w:t>
      </w:r>
      <w:r w:rsidRPr="000C4BF6">
        <w:rPr>
          <w:lang w:val="sv-SE"/>
        </w:rPr>
        <w:t>rekreacija (</w:t>
      </w:r>
      <w:r w:rsidRPr="000F5EE0">
        <w:rPr>
          <w:lang w:val="sv-SE"/>
        </w:rPr>
        <w:t>R2), kupališta (UP), športska zona (R2)</w:t>
      </w:r>
    </w:p>
    <w:p w:rsidR="004B3D51" w:rsidRDefault="004B3D51" w:rsidP="00F42DC0">
      <w:pPr>
        <w:numPr>
          <w:ilvl w:val="12"/>
          <w:numId w:val="0"/>
        </w:numPr>
        <w:ind w:firstLine="426"/>
        <w:rPr>
          <w:lang w:val="sv-SE"/>
        </w:rPr>
      </w:pPr>
      <w:r>
        <w:rPr>
          <w:lang w:val="sv-SE"/>
        </w:rPr>
        <w:tab/>
        <w:t xml:space="preserve"> </w:t>
      </w:r>
      <w:r>
        <w:rPr>
          <w:lang w:val="sv-SE"/>
        </w:rPr>
        <w:tab/>
      </w:r>
    </w:p>
    <w:p w:rsidR="004B3D51" w:rsidRDefault="004B3D51" w:rsidP="00F42DC0">
      <w:pPr>
        <w:numPr>
          <w:ilvl w:val="12"/>
          <w:numId w:val="0"/>
        </w:numPr>
        <w:ind w:firstLine="426"/>
        <w:rPr>
          <w:b/>
          <w:lang w:val="sv-SE"/>
        </w:rPr>
      </w:pPr>
      <w:r>
        <w:rPr>
          <w:b/>
          <w:lang w:val="sv-SE"/>
        </w:rPr>
        <w:t>II</w:t>
      </w:r>
      <w:r>
        <w:rPr>
          <w:b/>
          <w:lang w:val="sv-SE"/>
        </w:rPr>
        <w:tab/>
      </w:r>
      <w:r>
        <w:rPr>
          <w:b/>
          <w:lang w:val="sv-SE"/>
        </w:rPr>
        <w:tab/>
        <w:t>Površine za razvoj i uređenje izvan naselja, građevinska područja</w:t>
      </w:r>
    </w:p>
    <w:p w:rsidR="004B3D51" w:rsidRDefault="004B3D51" w:rsidP="00C648FC">
      <w:pPr>
        <w:numPr>
          <w:ilvl w:val="0"/>
          <w:numId w:val="25"/>
        </w:numPr>
        <w:tabs>
          <w:tab w:val="clear" w:pos="360"/>
          <w:tab w:val="num" w:pos="1418"/>
        </w:tabs>
        <w:spacing w:after="0" w:line="240" w:lineRule="auto"/>
        <w:ind w:left="1418" w:hanging="284"/>
        <w:jc w:val="both"/>
        <w:rPr>
          <w:lang w:val="de-DE"/>
        </w:rPr>
      </w:pPr>
      <w:r>
        <w:rPr>
          <w:lang w:val="de-DE"/>
        </w:rPr>
        <w:t>gospodarska namjena,  poslovna, K,</w:t>
      </w:r>
    </w:p>
    <w:p w:rsidR="004B3D51" w:rsidRPr="000F5EE0"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 xml:space="preserve">gospodarska namjena, </w:t>
      </w:r>
      <w:r w:rsidRPr="000F5EE0">
        <w:rPr>
          <w:lang w:val="sv-SE"/>
        </w:rPr>
        <w:t xml:space="preserve">ugostiteljsko turistička, T2, </w:t>
      </w:r>
    </w:p>
    <w:p w:rsidR="004B3D51" w:rsidRPr="000F5EE0" w:rsidRDefault="004B3D51" w:rsidP="00C648FC">
      <w:pPr>
        <w:numPr>
          <w:ilvl w:val="0"/>
          <w:numId w:val="25"/>
        </w:numPr>
        <w:tabs>
          <w:tab w:val="clear" w:pos="360"/>
          <w:tab w:val="num" w:pos="1418"/>
        </w:tabs>
        <w:spacing w:after="0" w:line="240" w:lineRule="auto"/>
        <w:ind w:left="1418" w:hanging="284"/>
        <w:jc w:val="both"/>
        <w:rPr>
          <w:lang w:val="sv-SE"/>
        </w:rPr>
      </w:pPr>
      <w:r w:rsidRPr="000F5EE0">
        <w:rPr>
          <w:lang w:val="sv-SE"/>
        </w:rPr>
        <w:t>športska i rekreacijska namjena; kupališta (PP), športska zona (R2, R3).</w:t>
      </w:r>
    </w:p>
    <w:p w:rsidR="004B3D51" w:rsidRPr="000F5EE0" w:rsidRDefault="004B3D51" w:rsidP="00C648FC">
      <w:pPr>
        <w:numPr>
          <w:ilvl w:val="0"/>
          <w:numId w:val="25"/>
        </w:numPr>
        <w:tabs>
          <w:tab w:val="clear" w:pos="360"/>
          <w:tab w:val="num" w:pos="1418"/>
        </w:tabs>
        <w:spacing w:after="0" w:line="240" w:lineRule="auto"/>
        <w:ind w:left="1418" w:hanging="284"/>
        <w:jc w:val="both"/>
        <w:rPr>
          <w:lang w:val="sv-SE"/>
        </w:rPr>
      </w:pPr>
      <w:r w:rsidRPr="000F5EE0">
        <w:rPr>
          <w:lang w:val="sv-SE"/>
        </w:rPr>
        <w:t>športska i rekreacijska namjena, rekreacija (R1),</w:t>
      </w:r>
    </w:p>
    <w:p w:rsidR="004B3D51" w:rsidRDefault="004B3D51" w:rsidP="00F42DC0">
      <w:pPr>
        <w:pStyle w:val="Noind"/>
        <w:tabs>
          <w:tab w:val="clear" w:pos="284"/>
        </w:tabs>
        <w:rPr>
          <w:lang w:val="sv-SE"/>
        </w:rPr>
      </w:pPr>
    </w:p>
    <w:p w:rsidR="004B3D51" w:rsidRDefault="004B3D51" w:rsidP="00F42DC0">
      <w:pPr>
        <w:numPr>
          <w:ilvl w:val="12"/>
          <w:numId w:val="0"/>
        </w:numPr>
        <w:ind w:firstLine="426"/>
        <w:rPr>
          <w:b/>
          <w:lang w:val="sv-SE"/>
        </w:rPr>
      </w:pPr>
      <w:smartTag w:uri="urn:schemas-microsoft-com:office:smarttags" w:element="stockticker">
        <w:r>
          <w:rPr>
            <w:b/>
            <w:lang w:val="sv-SE"/>
          </w:rPr>
          <w:t>III</w:t>
        </w:r>
      </w:smartTag>
      <w:r>
        <w:rPr>
          <w:b/>
          <w:lang w:val="sv-SE"/>
        </w:rPr>
        <w:tab/>
        <w:t>Površine za razvoj, uređenje i zaštitu izvan građevinskih područja</w:t>
      </w:r>
    </w:p>
    <w:p w:rsidR="004B3D51"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poljoprivredno tlo osnovne namjene – vrijedna poljoprivredna tla (P2),</w:t>
      </w:r>
    </w:p>
    <w:p w:rsidR="004B3D51"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poljoprivredno tlo osnovne namjene – ostala obradiva tla (P3),</w:t>
      </w:r>
    </w:p>
    <w:p w:rsidR="004B3D51"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šume osnovne namjene – zaštitne šume (Š2),</w:t>
      </w:r>
    </w:p>
    <w:p w:rsidR="004B3D51" w:rsidRDefault="004B3D51" w:rsidP="00C648FC">
      <w:pPr>
        <w:numPr>
          <w:ilvl w:val="0"/>
          <w:numId w:val="25"/>
        </w:numPr>
        <w:tabs>
          <w:tab w:val="clear" w:pos="360"/>
          <w:tab w:val="num" w:pos="1418"/>
        </w:tabs>
        <w:spacing w:after="0" w:line="240" w:lineRule="auto"/>
        <w:ind w:left="1418" w:hanging="284"/>
        <w:jc w:val="both"/>
        <w:rPr>
          <w:lang w:val="sv-SE"/>
        </w:rPr>
      </w:pPr>
      <w:r>
        <w:rPr>
          <w:lang w:val="sv-SE"/>
        </w:rPr>
        <w:t>ostalo poljoprivredno tlo, šume i šumsko zemljište (PŠ),</w:t>
      </w:r>
    </w:p>
    <w:p w:rsidR="004B3D51" w:rsidRDefault="004B3D51" w:rsidP="00C648FC">
      <w:pPr>
        <w:numPr>
          <w:ilvl w:val="0"/>
          <w:numId w:val="25"/>
        </w:numPr>
        <w:tabs>
          <w:tab w:val="clear" w:pos="360"/>
          <w:tab w:val="num" w:pos="1418"/>
        </w:tabs>
        <w:spacing w:after="0" w:line="240" w:lineRule="auto"/>
        <w:ind w:left="1418" w:hanging="284"/>
        <w:jc w:val="both"/>
        <w:rPr>
          <w:lang w:val="de-DE"/>
        </w:rPr>
      </w:pPr>
      <w:r>
        <w:rPr>
          <w:lang w:val="de-DE"/>
        </w:rPr>
        <w:t>površine mora.</w:t>
      </w:r>
    </w:p>
    <w:p w:rsidR="004B3D51" w:rsidRDefault="004B3D51" w:rsidP="00F42DC0">
      <w:pPr>
        <w:numPr>
          <w:ilvl w:val="12"/>
          <w:numId w:val="0"/>
        </w:numPr>
        <w:ind w:firstLine="426"/>
        <w:rPr>
          <w:b/>
          <w:lang w:val="de-DE"/>
        </w:rPr>
      </w:pPr>
    </w:p>
    <w:p w:rsidR="004B3D51" w:rsidRDefault="004B3D51" w:rsidP="00F42DC0">
      <w:pPr>
        <w:numPr>
          <w:ilvl w:val="12"/>
          <w:numId w:val="0"/>
        </w:numPr>
        <w:ind w:firstLine="426"/>
        <w:rPr>
          <w:b/>
          <w:lang w:val="it-IT"/>
        </w:rPr>
      </w:pPr>
    </w:p>
    <w:p w:rsidR="004B3D51" w:rsidRDefault="004B3D51" w:rsidP="00F42DC0">
      <w:pPr>
        <w:numPr>
          <w:ilvl w:val="12"/>
          <w:numId w:val="0"/>
        </w:numPr>
        <w:ind w:firstLine="426"/>
        <w:rPr>
          <w:b/>
          <w:lang w:val="it-IT"/>
        </w:rPr>
      </w:pPr>
      <w:r>
        <w:rPr>
          <w:b/>
          <w:lang w:val="it-IT"/>
        </w:rPr>
        <w:t xml:space="preserve">IV </w:t>
      </w:r>
      <w:r>
        <w:rPr>
          <w:b/>
          <w:lang w:val="it-IT"/>
        </w:rPr>
        <w:tab/>
        <w:t>Infrastrukturni sustavi i komunalne površine</w:t>
      </w:r>
    </w:p>
    <w:p w:rsidR="004B3D51" w:rsidRDefault="004B3D51" w:rsidP="00C648FC">
      <w:pPr>
        <w:numPr>
          <w:ilvl w:val="0"/>
          <w:numId w:val="25"/>
        </w:numPr>
        <w:tabs>
          <w:tab w:val="clear" w:pos="360"/>
          <w:tab w:val="num" w:pos="1418"/>
        </w:tabs>
        <w:spacing w:after="0" w:line="240" w:lineRule="auto"/>
        <w:ind w:left="1418" w:hanging="284"/>
        <w:jc w:val="both"/>
        <w:rPr>
          <w:lang w:val="it-IT"/>
        </w:rPr>
      </w:pPr>
      <w:r>
        <w:rPr>
          <w:lang w:val="it-IT"/>
        </w:rPr>
        <w:t>cestovni promet: županijska cesta, lokalne ceste</w:t>
      </w:r>
    </w:p>
    <w:p w:rsidR="004B3D51" w:rsidRDefault="004B3D51" w:rsidP="00C648FC">
      <w:pPr>
        <w:numPr>
          <w:ilvl w:val="0"/>
          <w:numId w:val="25"/>
        </w:numPr>
        <w:tabs>
          <w:tab w:val="clear" w:pos="360"/>
          <w:tab w:val="num" w:pos="1418"/>
        </w:tabs>
        <w:spacing w:after="0" w:line="240" w:lineRule="auto"/>
        <w:ind w:left="1418" w:hanging="284"/>
        <w:jc w:val="both"/>
        <w:rPr>
          <w:lang w:val="it-IT"/>
        </w:rPr>
      </w:pPr>
      <w:r>
        <w:rPr>
          <w:lang w:val="it-IT"/>
        </w:rPr>
        <w:t>pomorski promet: luka javnog prometa, luke posebne namjene - luke nautičkog turizma</w:t>
      </w:r>
    </w:p>
    <w:p w:rsidR="004B3D51" w:rsidRDefault="004B3D51" w:rsidP="00C648FC">
      <w:pPr>
        <w:numPr>
          <w:ilvl w:val="0"/>
          <w:numId w:val="25"/>
        </w:numPr>
        <w:tabs>
          <w:tab w:val="clear" w:pos="360"/>
          <w:tab w:val="num" w:pos="1418"/>
        </w:tabs>
        <w:spacing w:after="0" w:line="240" w:lineRule="auto"/>
        <w:ind w:left="1418" w:hanging="284"/>
        <w:jc w:val="both"/>
        <w:rPr>
          <w:lang w:val="it-IT"/>
        </w:rPr>
      </w:pPr>
      <w:r>
        <w:rPr>
          <w:lang w:val="it-IT"/>
        </w:rPr>
        <w:t>koridori i površine za pojedinačne građevine sustava vodopskrbe, odvodnje, elektroopskrbe i telekomunikacija</w:t>
      </w:r>
    </w:p>
    <w:p w:rsidR="004B3D51" w:rsidRDefault="004B3D51" w:rsidP="00C648FC">
      <w:pPr>
        <w:numPr>
          <w:ilvl w:val="0"/>
          <w:numId w:val="25"/>
        </w:numPr>
        <w:tabs>
          <w:tab w:val="clear" w:pos="360"/>
          <w:tab w:val="num" w:pos="1418"/>
        </w:tabs>
        <w:spacing w:after="0" w:line="240" w:lineRule="auto"/>
        <w:ind w:left="1418" w:hanging="284"/>
        <w:jc w:val="both"/>
        <w:rPr>
          <w:lang w:val="it-IT"/>
        </w:rPr>
      </w:pPr>
      <w:r>
        <w:rPr>
          <w:lang w:val="it-IT"/>
        </w:rPr>
        <w:t xml:space="preserve">groblje. </w:t>
      </w:r>
    </w:p>
    <w:p w:rsidR="004B3D51" w:rsidRDefault="004B3D51" w:rsidP="00F42DC0">
      <w:pPr>
        <w:rPr>
          <w:lang w:val="it-IT"/>
        </w:rPr>
      </w:pPr>
    </w:p>
    <w:p w:rsidR="004B3D51" w:rsidRDefault="004B3D51" w:rsidP="00F42DC0">
      <w:pPr>
        <w:rPr>
          <w:lang w:val="sv-SE"/>
        </w:rPr>
      </w:pPr>
      <w:r>
        <w:rPr>
          <w:lang w:val="sv-SE"/>
        </w:rPr>
        <w:t>Razmještaj i veličina nabrojanih površina prikazani su u kartografskom prikazu br. 1. Korištenje i namjena površina. Podjela prostora Općine Sutivan na građevinska i ostala (negrađevinska) područja prikazana je na kartografskom prikazu br. 4.</w:t>
      </w:r>
      <w:r>
        <w:rPr>
          <w:lang w:val="sv-SE"/>
        </w:rPr>
        <w:tab/>
        <w:t>Granice građevinskog područja.</w:t>
      </w:r>
    </w:p>
    <w:p w:rsidR="004B3D51" w:rsidRDefault="004B3D51" w:rsidP="00F42DC0">
      <w:pPr>
        <w:pStyle w:val="Caption"/>
      </w:pPr>
      <w:r>
        <w:t xml:space="preserve">Članak </w:t>
      </w:r>
      <w:fldSimple w:instr=" SEQ Članak \* ARABIC ">
        <w:r>
          <w:rPr>
            <w:noProof/>
          </w:rPr>
          <w:t>6</w:t>
        </w:r>
      </w:fldSimple>
      <w:r>
        <w:t>.</w:t>
      </w:r>
    </w:p>
    <w:p w:rsidR="004B3D51" w:rsidRDefault="004B3D51" w:rsidP="00F42DC0">
      <w:pPr>
        <w:rPr>
          <w:b/>
          <w:lang w:val="sv-SE"/>
        </w:rPr>
      </w:pPr>
    </w:p>
    <w:p w:rsidR="004B3D51" w:rsidRPr="000E6497" w:rsidRDefault="004B3D51" w:rsidP="00F42DC0">
      <w:pPr>
        <w:pStyle w:val="Heading5"/>
        <w:spacing w:before="0" w:after="120"/>
        <w:rPr>
          <w:rFonts w:ascii="Calibri" w:hAnsi="Calibri" w:cs="Calibri"/>
          <w:szCs w:val="22"/>
        </w:rPr>
      </w:pPr>
      <w:r w:rsidRPr="000E6497">
        <w:rPr>
          <w:rFonts w:ascii="Calibri" w:hAnsi="Calibri" w:cs="Calibri"/>
          <w:szCs w:val="22"/>
          <w:lang w:val="sv-SE"/>
        </w:rPr>
        <w:t>Granice</w:t>
      </w:r>
      <w:r w:rsidRPr="000E6497">
        <w:rPr>
          <w:rFonts w:ascii="Calibri" w:hAnsi="Calibri" w:cs="Calibri"/>
          <w:szCs w:val="22"/>
        </w:rPr>
        <w:t xml:space="preserve"> </w:t>
      </w:r>
      <w:r w:rsidRPr="000E6497">
        <w:rPr>
          <w:rFonts w:ascii="Calibri" w:hAnsi="Calibri" w:cs="Calibri"/>
          <w:szCs w:val="22"/>
          <w:lang w:val="sv-SE"/>
        </w:rPr>
        <w:t>gra</w:t>
      </w:r>
      <w:r w:rsidRPr="000E6497">
        <w:rPr>
          <w:rFonts w:ascii="Calibri" w:hAnsi="Calibri" w:cs="Calibri"/>
          <w:szCs w:val="22"/>
        </w:rPr>
        <w:t>đ</w:t>
      </w:r>
      <w:r w:rsidRPr="000E6497">
        <w:rPr>
          <w:rFonts w:ascii="Calibri" w:hAnsi="Calibri" w:cs="Calibri"/>
          <w:szCs w:val="22"/>
          <w:lang w:val="sv-SE"/>
        </w:rPr>
        <w:t>evinskih</w:t>
      </w:r>
      <w:r w:rsidRPr="000E6497">
        <w:rPr>
          <w:rFonts w:ascii="Calibri" w:hAnsi="Calibri" w:cs="Calibri"/>
          <w:szCs w:val="22"/>
        </w:rPr>
        <w:t xml:space="preserve"> </w:t>
      </w:r>
      <w:r w:rsidRPr="000E6497">
        <w:rPr>
          <w:rFonts w:ascii="Calibri" w:hAnsi="Calibri" w:cs="Calibri"/>
          <w:szCs w:val="22"/>
          <w:lang w:val="sv-SE"/>
        </w:rPr>
        <w:t>podru</w:t>
      </w:r>
      <w:r w:rsidRPr="000E6497">
        <w:rPr>
          <w:rFonts w:ascii="Calibri" w:hAnsi="Calibri" w:cs="Calibri"/>
          <w:szCs w:val="22"/>
        </w:rPr>
        <w:t>č</w:t>
      </w:r>
      <w:r w:rsidRPr="000E6497">
        <w:rPr>
          <w:rFonts w:ascii="Calibri" w:hAnsi="Calibri" w:cs="Calibri"/>
          <w:szCs w:val="22"/>
          <w:lang w:val="sv-SE"/>
        </w:rPr>
        <w:t>ja</w:t>
      </w:r>
      <w:r w:rsidRPr="000E6497">
        <w:rPr>
          <w:rFonts w:ascii="Calibri" w:hAnsi="Calibri" w:cs="Calibri"/>
          <w:szCs w:val="22"/>
        </w:rPr>
        <w:t xml:space="preserve"> </w:t>
      </w:r>
      <w:r w:rsidRPr="000E6497">
        <w:rPr>
          <w:rFonts w:ascii="Calibri" w:hAnsi="Calibri" w:cs="Calibri"/>
          <w:szCs w:val="22"/>
          <w:lang w:val="sv-SE"/>
        </w:rPr>
        <w:t>i</w:t>
      </w:r>
      <w:r w:rsidRPr="000E6497">
        <w:rPr>
          <w:rFonts w:ascii="Calibri" w:hAnsi="Calibri" w:cs="Calibri"/>
          <w:szCs w:val="22"/>
        </w:rPr>
        <w:t xml:space="preserve"> </w:t>
      </w:r>
      <w:r w:rsidRPr="000E6497">
        <w:rPr>
          <w:rFonts w:ascii="Calibri" w:hAnsi="Calibri" w:cs="Calibri"/>
          <w:szCs w:val="22"/>
          <w:lang w:val="sv-SE"/>
        </w:rPr>
        <w:t>kriteriji</w:t>
      </w:r>
      <w:r w:rsidRPr="000E6497">
        <w:rPr>
          <w:rFonts w:ascii="Calibri" w:hAnsi="Calibri" w:cs="Calibri"/>
          <w:szCs w:val="22"/>
        </w:rPr>
        <w:t xml:space="preserve"> </w:t>
      </w:r>
      <w:r w:rsidRPr="000E6497">
        <w:rPr>
          <w:rFonts w:ascii="Calibri" w:hAnsi="Calibri" w:cs="Calibri"/>
          <w:szCs w:val="22"/>
          <w:lang w:val="sv-SE"/>
        </w:rPr>
        <w:t>razgrani</w:t>
      </w:r>
      <w:r w:rsidRPr="000E6497">
        <w:rPr>
          <w:rFonts w:ascii="Calibri" w:hAnsi="Calibri" w:cs="Calibri"/>
          <w:szCs w:val="22"/>
        </w:rPr>
        <w:t>č</w:t>
      </w:r>
      <w:r w:rsidRPr="000E6497">
        <w:rPr>
          <w:rFonts w:ascii="Calibri" w:hAnsi="Calibri" w:cs="Calibri"/>
          <w:szCs w:val="22"/>
          <w:lang w:val="sv-SE"/>
        </w:rPr>
        <w:t>avanja</w:t>
      </w:r>
    </w:p>
    <w:p w:rsidR="004B3D51" w:rsidRPr="000E6497" w:rsidRDefault="004B3D51" w:rsidP="00F42DC0">
      <w:pPr>
        <w:rPr>
          <w:rFonts w:cs="Calibri"/>
          <w:lang w:val="sv-SE"/>
        </w:rPr>
      </w:pPr>
      <w:r w:rsidRPr="000E6497">
        <w:rPr>
          <w:rFonts w:cs="Calibri"/>
          <w:lang w:val="sv-SE"/>
        </w:rPr>
        <w:t>Građevinsko područje predstavlja one dijelove prostora unutar obuhvata Prostornog plana koji su predviđeni za izgradnju i uređenje naselja i površina izvan naselja za izdvojene namjene. Građevinsko područje se sastoji od izgrađenih i neizgrađenih dijelova u funkciji daljnjeg (budućeg) razvoja. Na građevinskom području ne mogu se graditi građevine koje bi svojim postojanjem ili uporabom ugrožavale život i rad stanovnika u naselju, odnosno vrijednosti postojećeg okoliša. Parcelacija zemljišta u svrhu osnivanja građevnih čestica može se obavljati unutar građevinskog područja samo u skladu s odredbama ovog Plana.</w:t>
      </w:r>
    </w:p>
    <w:p w:rsidR="004B3D51" w:rsidRPr="000E6497" w:rsidRDefault="004B3D51" w:rsidP="00F42DC0">
      <w:pPr>
        <w:rPr>
          <w:rFonts w:cs="Calibri"/>
        </w:rPr>
      </w:pPr>
      <w:r w:rsidRPr="000E6497">
        <w:rPr>
          <w:rFonts w:cs="Calibri"/>
          <w:lang w:val="sv-SE"/>
        </w:rPr>
        <w:t>Daljnje</w:t>
      </w:r>
      <w:r w:rsidRPr="000E6497">
        <w:rPr>
          <w:rFonts w:cs="Calibri"/>
        </w:rPr>
        <w:t xml:space="preserve"> </w:t>
      </w:r>
      <w:r w:rsidRPr="000E6497">
        <w:rPr>
          <w:rFonts w:cs="Calibri"/>
          <w:lang w:val="sv-SE"/>
        </w:rPr>
        <w:t>razgrani</w:t>
      </w:r>
      <w:r w:rsidRPr="000E6497">
        <w:rPr>
          <w:rFonts w:cs="Calibri"/>
        </w:rPr>
        <w:t>č</w:t>
      </w:r>
      <w:r w:rsidRPr="000E6497">
        <w:rPr>
          <w:rFonts w:cs="Calibri"/>
          <w:lang w:val="sv-SE"/>
        </w:rPr>
        <w:t>avanje</w:t>
      </w:r>
      <w:r w:rsidRPr="000E6497">
        <w:rPr>
          <w:rFonts w:cs="Calibri"/>
        </w:rPr>
        <w:t xml:space="preserve"> </w:t>
      </w:r>
      <w:r w:rsidRPr="000E6497">
        <w:rPr>
          <w:rFonts w:cs="Calibri"/>
          <w:lang w:val="sv-SE"/>
        </w:rPr>
        <w:t>prostora</w:t>
      </w:r>
      <w:r w:rsidRPr="000E6497">
        <w:rPr>
          <w:rFonts w:cs="Calibri"/>
        </w:rPr>
        <w:t xml:space="preserve"> </w:t>
      </w:r>
      <w:r w:rsidRPr="000E6497">
        <w:rPr>
          <w:rFonts w:cs="Calibri"/>
          <w:lang w:val="sv-SE"/>
        </w:rPr>
        <w:t>Općine</w:t>
      </w:r>
      <w:r w:rsidRPr="000E6497">
        <w:rPr>
          <w:rFonts w:cs="Calibri"/>
        </w:rPr>
        <w:t xml:space="preserve"> </w:t>
      </w:r>
      <w:r w:rsidRPr="000E6497">
        <w:rPr>
          <w:rFonts w:cs="Calibri"/>
          <w:lang w:val="sv-SE"/>
        </w:rPr>
        <w:t>prema</w:t>
      </w:r>
      <w:r w:rsidRPr="000E6497">
        <w:rPr>
          <w:rFonts w:cs="Calibri"/>
        </w:rPr>
        <w:t xml:space="preserve"> </w:t>
      </w:r>
      <w:r w:rsidRPr="000E6497">
        <w:rPr>
          <w:rFonts w:cs="Calibri"/>
          <w:lang w:val="sv-SE"/>
        </w:rPr>
        <w:t>detaljnijim</w:t>
      </w:r>
      <w:r w:rsidRPr="000E6497">
        <w:rPr>
          <w:rFonts w:cs="Calibri"/>
        </w:rPr>
        <w:t xml:space="preserve"> </w:t>
      </w:r>
      <w:r w:rsidRPr="000E6497">
        <w:rPr>
          <w:rFonts w:cs="Calibri"/>
          <w:lang w:val="sv-SE"/>
        </w:rPr>
        <w:t>namjenama</w:t>
      </w:r>
      <w:r w:rsidRPr="000E6497">
        <w:rPr>
          <w:rFonts w:cs="Calibri"/>
        </w:rPr>
        <w:t xml:space="preserve">, </w:t>
      </w:r>
      <w:r w:rsidRPr="000E6497">
        <w:rPr>
          <w:rFonts w:cs="Calibri"/>
          <w:lang w:val="sv-SE"/>
        </w:rPr>
        <w:t>oblicima</w:t>
      </w:r>
      <w:r w:rsidRPr="000E6497">
        <w:rPr>
          <w:rFonts w:cs="Calibri"/>
        </w:rPr>
        <w:t xml:space="preserve"> </w:t>
      </w:r>
      <w:r w:rsidRPr="000E6497">
        <w:rPr>
          <w:rFonts w:cs="Calibri"/>
          <w:lang w:val="sv-SE"/>
        </w:rPr>
        <w:t>i</w:t>
      </w:r>
      <w:r w:rsidRPr="000E6497">
        <w:rPr>
          <w:rFonts w:cs="Calibri"/>
        </w:rPr>
        <w:t xml:space="preserve"> </w:t>
      </w:r>
      <w:r w:rsidRPr="000E6497">
        <w:rPr>
          <w:rFonts w:cs="Calibri"/>
          <w:lang w:val="sv-SE"/>
        </w:rPr>
        <w:t>uvjetima</w:t>
      </w:r>
      <w:r w:rsidRPr="000E6497">
        <w:rPr>
          <w:rFonts w:cs="Calibri"/>
        </w:rPr>
        <w:t xml:space="preserve"> </w:t>
      </w:r>
      <w:r w:rsidRPr="000E6497">
        <w:rPr>
          <w:rFonts w:cs="Calibri"/>
          <w:lang w:val="sv-SE"/>
        </w:rPr>
        <w:t>ure</w:t>
      </w:r>
      <w:r w:rsidRPr="000E6497">
        <w:rPr>
          <w:rFonts w:cs="Calibri"/>
        </w:rPr>
        <w:t>đ</w:t>
      </w:r>
      <w:r w:rsidRPr="000E6497">
        <w:rPr>
          <w:rFonts w:cs="Calibri"/>
          <w:lang w:val="sv-SE"/>
        </w:rPr>
        <w:t>enja</w:t>
      </w:r>
      <w:r w:rsidRPr="000E6497">
        <w:rPr>
          <w:rFonts w:cs="Calibri"/>
        </w:rPr>
        <w:t xml:space="preserve"> </w:t>
      </w:r>
      <w:r w:rsidRPr="000E6497">
        <w:rPr>
          <w:rFonts w:cs="Calibri"/>
          <w:lang w:val="sv-SE"/>
        </w:rPr>
        <w:t>i</w:t>
      </w:r>
      <w:r w:rsidRPr="000E6497">
        <w:rPr>
          <w:rFonts w:cs="Calibri"/>
        </w:rPr>
        <w:t xml:space="preserve"> </w:t>
      </w:r>
      <w:r w:rsidRPr="000E6497">
        <w:rPr>
          <w:rFonts w:cs="Calibri"/>
          <w:lang w:val="sv-SE"/>
        </w:rPr>
        <w:t>za</w:t>
      </w:r>
      <w:r w:rsidRPr="000E6497">
        <w:rPr>
          <w:rFonts w:cs="Calibri"/>
        </w:rPr>
        <w:t>š</w:t>
      </w:r>
      <w:r w:rsidRPr="000E6497">
        <w:rPr>
          <w:rFonts w:cs="Calibri"/>
          <w:lang w:val="sv-SE"/>
        </w:rPr>
        <w:t>tite</w:t>
      </w:r>
      <w:r w:rsidRPr="000E6497">
        <w:rPr>
          <w:rFonts w:cs="Calibri"/>
        </w:rPr>
        <w:t xml:space="preserve"> </w:t>
      </w:r>
      <w:r w:rsidRPr="000E6497">
        <w:rPr>
          <w:rFonts w:cs="Calibri"/>
          <w:lang w:val="sv-SE"/>
        </w:rPr>
        <w:t>vršiti će se</w:t>
      </w:r>
      <w:r w:rsidRPr="000E6497">
        <w:rPr>
          <w:rFonts w:cs="Calibri"/>
        </w:rPr>
        <w:t xml:space="preserve">, </w:t>
      </w:r>
      <w:r w:rsidRPr="000E6497">
        <w:rPr>
          <w:rFonts w:cs="Calibri"/>
          <w:lang w:val="sv-SE"/>
        </w:rPr>
        <w:t>detaljnijim</w:t>
      </w:r>
      <w:r w:rsidRPr="000E6497">
        <w:rPr>
          <w:rFonts w:cs="Calibri"/>
        </w:rPr>
        <w:t xml:space="preserve"> </w:t>
      </w:r>
      <w:r w:rsidRPr="000E6497">
        <w:rPr>
          <w:rFonts w:cs="Calibri"/>
          <w:lang w:val="sv-SE"/>
        </w:rPr>
        <w:t>planovima</w:t>
      </w:r>
      <w:r w:rsidRPr="000E6497">
        <w:rPr>
          <w:rFonts w:cs="Calibri"/>
        </w:rPr>
        <w:t xml:space="preserve"> </w:t>
      </w:r>
      <w:r w:rsidRPr="000E6497">
        <w:rPr>
          <w:rFonts w:cs="Calibri"/>
          <w:lang w:val="sv-SE"/>
        </w:rPr>
        <w:t>i</w:t>
      </w:r>
      <w:r w:rsidRPr="000E6497">
        <w:rPr>
          <w:rFonts w:cs="Calibri"/>
        </w:rPr>
        <w:t xml:space="preserve"> </w:t>
      </w:r>
      <w:r w:rsidRPr="000E6497">
        <w:rPr>
          <w:rFonts w:cs="Calibri"/>
          <w:lang w:val="sv-SE"/>
        </w:rPr>
        <w:t>lokacijskim</w:t>
      </w:r>
      <w:r w:rsidRPr="000E6497">
        <w:rPr>
          <w:rFonts w:cs="Calibri"/>
        </w:rPr>
        <w:t xml:space="preserve"> </w:t>
      </w:r>
      <w:r w:rsidRPr="000E6497">
        <w:rPr>
          <w:rFonts w:cs="Calibri"/>
          <w:lang w:val="sv-SE"/>
        </w:rPr>
        <w:t>dozvolama</w:t>
      </w:r>
      <w:r w:rsidRPr="000E6497">
        <w:rPr>
          <w:rFonts w:cs="Calibri"/>
        </w:rPr>
        <w:t xml:space="preserve"> š</w:t>
      </w:r>
      <w:r w:rsidRPr="000E6497">
        <w:rPr>
          <w:rFonts w:cs="Calibri"/>
          <w:lang w:val="sv-SE"/>
        </w:rPr>
        <w:t>to</w:t>
      </w:r>
      <w:r w:rsidRPr="000E6497">
        <w:rPr>
          <w:rFonts w:cs="Calibri"/>
        </w:rPr>
        <w:t xml:space="preserve"> </w:t>
      </w:r>
      <w:r w:rsidRPr="000E6497">
        <w:rPr>
          <w:rFonts w:cs="Calibri"/>
          <w:lang w:val="sv-SE"/>
        </w:rPr>
        <w:t>se</w:t>
      </w:r>
      <w:r w:rsidRPr="000E6497">
        <w:rPr>
          <w:rFonts w:cs="Calibri"/>
        </w:rPr>
        <w:t xml:space="preserve"> </w:t>
      </w:r>
      <w:r w:rsidRPr="000E6497">
        <w:rPr>
          <w:rFonts w:cs="Calibri"/>
          <w:lang w:val="sv-SE"/>
        </w:rPr>
        <w:t>izra</w:t>
      </w:r>
      <w:r w:rsidRPr="000E6497">
        <w:rPr>
          <w:rFonts w:cs="Calibri"/>
        </w:rPr>
        <w:t>đ</w:t>
      </w:r>
      <w:r w:rsidRPr="000E6497">
        <w:rPr>
          <w:rFonts w:cs="Calibri"/>
          <w:lang w:val="sv-SE"/>
        </w:rPr>
        <w:t>uju</w:t>
      </w:r>
      <w:r w:rsidRPr="000E6497">
        <w:rPr>
          <w:rFonts w:cs="Calibri"/>
        </w:rPr>
        <w:t xml:space="preserve"> </w:t>
      </w:r>
      <w:r w:rsidRPr="000E6497">
        <w:rPr>
          <w:rFonts w:cs="Calibri"/>
          <w:lang w:val="sv-SE"/>
        </w:rPr>
        <w:t>u</w:t>
      </w:r>
      <w:r w:rsidRPr="000E6497">
        <w:rPr>
          <w:rFonts w:cs="Calibri"/>
        </w:rPr>
        <w:t xml:space="preserve"> </w:t>
      </w:r>
      <w:r w:rsidRPr="000E6497">
        <w:rPr>
          <w:rFonts w:cs="Calibri"/>
          <w:lang w:val="sv-SE"/>
        </w:rPr>
        <w:t>skladu</w:t>
      </w:r>
      <w:r w:rsidRPr="000E6497">
        <w:rPr>
          <w:rFonts w:cs="Calibri"/>
        </w:rPr>
        <w:t xml:space="preserve"> </w:t>
      </w:r>
      <w:r w:rsidRPr="000E6497">
        <w:rPr>
          <w:rFonts w:cs="Calibri"/>
          <w:lang w:val="sv-SE"/>
        </w:rPr>
        <w:t>sa</w:t>
      </w:r>
      <w:r w:rsidRPr="000E6497">
        <w:rPr>
          <w:rFonts w:cs="Calibri"/>
        </w:rPr>
        <w:t xml:space="preserve"> </w:t>
      </w:r>
      <w:r w:rsidRPr="000E6497">
        <w:rPr>
          <w:rFonts w:cs="Calibri"/>
          <w:lang w:val="sv-SE"/>
        </w:rPr>
        <w:t>Zakonom</w:t>
      </w:r>
      <w:r w:rsidRPr="000E6497">
        <w:rPr>
          <w:rFonts w:cs="Calibri"/>
        </w:rPr>
        <w:t xml:space="preserve">, </w:t>
      </w:r>
      <w:r w:rsidRPr="000E6497">
        <w:rPr>
          <w:rFonts w:cs="Calibri"/>
          <w:lang w:val="sv-SE"/>
        </w:rPr>
        <w:t>odredbama ovog Plana</w:t>
      </w:r>
      <w:r w:rsidRPr="000E6497">
        <w:rPr>
          <w:rFonts w:cs="Calibri"/>
        </w:rPr>
        <w:t xml:space="preserve"> te </w:t>
      </w:r>
      <w:r w:rsidRPr="000E6497">
        <w:rPr>
          <w:rFonts w:cs="Calibri"/>
          <w:lang w:val="sv-SE"/>
        </w:rPr>
        <w:t>prema</w:t>
      </w:r>
      <w:r w:rsidRPr="000E6497">
        <w:rPr>
          <w:rFonts w:cs="Calibri"/>
        </w:rPr>
        <w:t xml:space="preserve"> </w:t>
      </w:r>
      <w:r w:rsidRPr="000E6497">
        <w:rPr>
          <w:rFonts w:cs="Calibri"/>
          <w:lang w:val="sv-SE"/>
        </w:rPr>
        <w:t>Programu</w:t>
      </w:r>
      <w:r w:rsidRPr="000E6497">
        <w:rPr>
          <w:rFonts w:cs="Calibri"/>
        </w:rPr>
        <w:t xml:space="preserve"> </w:t>
      </w:r>
      <w:r w:rsidRPr="000E6497">
        <w:rPr>
          <w:rFonts w:cs="Calibri"/>
          <w:lang w:val="sv-SE"/>
        </w:rPr>
        <w:t>mjera</w:t>
      </w:r>
      <w:r w:rsidRPr="000E6497">
        <w:rPr>
          <w:rFonts w:cs="Calibri"/>
        </w:rPr>
        <w:t xml:space="preserve"> </w:t>
      </w:r>
      <w:r w:rsidRPr="000E6497">
        <w:rPr>
          <w:rFonts w:cs="Calibri"/>
          <w:lang w:val="sv-SE"/>
        </w:rPr>
        <w:t>za</w:t>
      </w:r>
      <w:r w:rsidRPr="000E6497">
        <w:rPr>
          <w:rFonts w:cs="Calibri"/>
        </w:rPr>
        <w:t xml:space="preserve"> </w:t>
      </w:r>
      <w:r w:rsidRPr="000E6497">
        <w:rPr>
          <w:rFonts w:cs="Calibri"/>
          <w:lang w:val="sv-SE"/>
        </w:rPr>
        <w:t>unapre</w:t>
      </w:r>
      <w:r w:rsidRPr="000E6497">
        <w:rPr>
          <w:rFonts w:cs="Calibri"/>
        </w:rPr>
        <w:t>đ</w:t>
      </w:r>
      <w:r w:rsidRPr="000E6497">
        <w:rPr>
          <w:rFonts w:cs="Calibri"/>
          <w:lang w:val="sv-SE"/>
        </w:rPr>
        <w:t>enje</w:t>
      </w:r>
      <w:r w:rsidRPr="000E6497">
        <w:rPr>
          <w:rFonts w:cs="Calibri"/>
        </w:rPr>
        <w:t xml:space="preserve"> </w:t>
      </w:r>
      <w:r w:rsidRPr="000E6497">
        <w:rPr>
          <w:rFonts w:cs="Calibri"/>
          <w:lang w:val="sv-SE"/>
        </w:rPr>
        <w:t>stanja</w:t>
      </w:r>
      <w:r w:rsidRPr="000E6497">
        <w:rPr>
          <w:rFonts w:cs="Calibri"/>
        </w:rPr>
        <w:t xml:space="preserve"> </w:t>
      </w:r>
      <w:r w:rsidRPr="000E6497">
        <w:rPr>
          <w:rFonts w:cs="Calibri"/>
          <w:lang w:val="sv-SE"/>
        </w:rPr>
        <w:t>u</w:t>
      </w:r>
      <w:r w:rsidRPr="000E6497">
        <w:rPr>
          <w:rFonts w:cs="Calibri"/>
        </w:rPr>
        <w:t xml:space="preserve"> </w:t>
      </w:r>
      <w:r w:rsidRPr="000E6497">
        <w:rPr>
          <w:rFonts w:cs="Calibri"/>
          <w:lang w:val="sv-SE"/>
        </w:rPr>
        <w:t>prostoru</w:t>
      </w:r>
      <w:r w:rsidRPr="000E6497">
        <w:rPr>
          <w:rFonts w:cs="Calibri"/>
        </w:rPr>
        <w:t>.</w:t>
      </w:r>
    </w:p>
    <w:p w:rsidR="004B3D51" w:rsidRPr="000E6497" w:rsidRDefault="004B3D51" w:rsidP="00F42DC0">
      <w:pPr>
        <w:tabs>
          <w:tab w:val="left" w:pos="0"/>
        </w:tabs>
        <w:spacing w:after="120"/>
        <w:rPr>
          <w:rFonts w:cs="Calibri"/>
        </w:rPr>
      </w:pPr>
      <w:r w:rsidRPr="000E6497">
        <w:rPr>
          <w:rFonts w:cs="Calibri"/>
          <w:lang w:val="sv-SE"/>
        </w:rPr>
        <w:t>Granice</w:t>
      </w:r>
      <w:r w:rsidRPr="000E6497">
        <w:rPr>
          <w:rFonts w:cs="Calibri"/>
        </w:rPr>
        <w:t xml:space="preserve"> </w:t>
      </w:r>
      <w:r w:rsidRPr="000E6497">
        <w:rPr>
          <w:rFonts w:cs="Calibri"/>
          <w:lang w:val="sv-SE"/>
        </w:rPr>
        <w:t>gra</w:t>
      </w:r>
      <w:r w:rsidRPr="000E6497">
        <w:rPr>
          <w:rFonts w:cs="Calibri"/>
        </w:rPr>
        <w:t>đ</w:t>
      </w:r>
      <w:r w:rsidRPr="000E6497">
        <w:rPr>
          <w:rFonts w:cs="Calibri"/>
          <w:lang w:val="sv-SE"/>
        </w:rPr>
        <w:t>evinskih</w:t>
      </w:r>
      <w:r w:rsidRPr="000E6497">
        <w:rPr>
          <w:rFonts w:cs="Calibri"/>
        </w:rPr>
        <w:t xml:space="preserve"> </w:t>
      </w:r>
      <w:r w:rsidRPr="000E6497">
        <w:rPr>
          <w:rFonts w:cs="Calibri"/>
          <w:lang w:val="sv-SE"/>
        </w:rPr>
        <w:t>podru</w:t>
      </w:r>
      <w:r w:rsidRPr="000E6497">
        <w:rPr>
          <w:rFonts w:cs="Calibri"/>
        </w:rPr>
        <w:t>č</w:t>
      </w:r>
      <w:r w:rsidRPr="000E6497">
        <w:rPr>
          <w:rFonts w:cs="Calibri"/>
          <w:lang w:val="sv-SE"/>
        </w:rPr>
        <w:t>ja</w:t>
      </w:r>
      <w:r w:rsidRPr="000E6497">
        <w:rPr>
          <w:rFonts w:cs="Calibri"/>
        </w:rPr>
        <w:t xml:space="preserve"> </w:t>
      </w:r>
      <w:r w:rsidRPr="000E6497">
        <w:rPr>
          <w:rFonts w:cs="Calibri"/>
          <w:lang w:val="sv-SE"/>
        </w:rPr>
        <w:t>su</w:t>
      </w:r>
      <w:r w:rsidRPr="000E6497">
        <w:rPr>
          <w:rFonts w:cs="Calibri"/>
        </w:rPr>
        <w:t xml:space="preserve"> </w:t>
      </w:r>
      <w:r w:rsidRPr="000E6497">
        <w:rPr>
          <w:rFonts w:cs="Calibri"/>
          <w:lang w:val="sv-SE"/>
        </w:rPr>
        <w:t>gdje</w:t>
      </w:r>
      <w:r w:rsidRPr="000E6497">
        <w:rPr>
          <w:rFonts w:cs="Calibri"/>
        </w:rPr>
        <w:t xml:space="preserve"> </w:t>
      </w:r>
      <w:r w:rsidRPr="000E6497">
        <w:rPr>
          <w:rFonts w:cs="Calibri"/>
          <w:lang w:val="sv-SE"/>
        </w:rPr>
        <w:t>je</w:t>
      </w:r>
      <w:r w:rsidRPr="000E6497">
        <w:rPr>
          <w:rFonts w:cs="Calibri"/>
        </w:rPr>
        <w:t xml:space="preserve"> </w:t>
      </w:r>
      <w:r w:rsidRPr="000E6497">
        <w:rPr>
          <w:rFonts w:cs="Calibri"/>
          <w:lang w:val="sv-SE"/>
        </w:rPr>
        <w:t>to</w:t>
      </w:r>
      <w:r w:rsidRPr="000E6497">
        <w:rPr>
          <w:rFonts w:cs="Calibri"/>
        </w:rPr>
        <w:t xml:space="preserve"> </w:t>
      </w:r>
      <w:r w:rsidRPr="000E6497">
        <w:rPr>
          <w:rFonts w:cs="Calibri"/>
          <w:lang w:val="sv-SE"/>
        </w:rPr>
        <w:t>bilo</w:t>
      </w:r>
      <w:r w:rsidRPr="000E6497">
        <w:rPr>
          <w:rFonts w:cs="Calibri"/>
        </w:rPr>
        <w:t xml:space="preserve"> </w:t>
      </w:r>
      <w:r w:rsidRPr="000E6497">
        <w:rPr>
          <w:rFonts w:cs="Calibri"/>
          <w:lang w:val="sv-SE"/>
        </w:rPr>
        <w:t>mogu</w:t>
      </w:r>
      <w:r w:rsidRPr="000E6497">
        <w:rPr>
          <w:rFonts w:cs="Calibri"/>
        </w:rPr>
        <w:t>ć</w:t>
      </w:r>
      <w:r w:rsidRPr="000E6497">
        <w:rPr>
          <w:rFonts w:cs="Calibri"/>
          <w:lang w:val="sv-SE"/>
        </w:rPr>
        <w:t>e</w:t>
      </w:r>
      <w:r w:rsidRPr="000E6497">
        <w:rPr>
          <w:rFonts w:cs="Calibri"/>
        </w:rPr>
        <w:t xml:space="preserve"> </w:t>
      </w:r>
      <w:r w:rsidRPr="000E6497">
        <w:rPr>
          <w:rFonts w:cs="Calibri"/>
          <w:lang w:val="sv-SE"/>
        </w:rPr>
        <w:t>utvr</w:t>
      </w:r>
      <w:r w:rsidRPr="000E6497">
        <w:rPr>
          <w:rFonts w:cs="Calibri"/>
        </w:rPr>
        <w:t>đ</w:t>
      </w:r>
      <w:r w:rsidRPr="000E6497">
        <w:rPr>
          <w:rFonts w:cs="Calibri"/>
          <w:lang w:val="sv-SE"/>
        </w:rPr>
        <w:t>ene</w:t>
      </w:r>
      <w:r w:rsidRPr="000E6497">
        <w:rPr>
          <w:rFonts w:cs="Calibri"/>
        </w:rPr>
        <w:t xml:space="preserve"> </w:t>
      </w:r>
      <w:r w:rsidRPr="000E6497">
        <w:rPr>
          <w:rFonts w:cs="Calibri"/>
          <w:lang w:val="sv-SE"/>
        </w:rPr>
        <w:t>po</w:t>
      </w:r>
      <w:r w:rsidRPr="000E6497">
        <w:rPr>
          <w:rFonts w:cs="Calibri"/>
        </w:rPr>
        <w:t xml:space="preserve"> </w:t>
      </w:r>
      <w:r w:rsidRPr="000E6497">
        <w:rPr>
          <w:rFonts w:cs="Calibri"/>
          <w:lang w:val="sv-SE"/>
        </w:rPr>
        <w:t>granicama</w:t>
      </w:r>
      <w:r w:rsidRPr="000E6497">
        <w:rPr>
          <w:rFonts w:cs="Calibri"/>
        </w:rPr>
        <w:t xml:space="preserve"> </w:t>
      </w:r>
      <w:r w:rsidRPr="000E6497">
        <w:rPr>
          <w:rFonts w:cs="Calibri"/>
          <w:lang w:val="sv-SE"/>
        </w:rPr>
        <w:t>katastarskih</w:t>
      </w:r>
      <w:r w:rsidRPr="000E6497">
        <w:rPr>
          <w:rFonts w:cs="Calibri"/>
        </w:rPr>
        <w:t xml:space="preserve"> č</w:t>
      </w:r>
      <w:r w:rsidRPr="000E6497">
        <w:rPr>
          <w:rFonts w:cs="Calibri"/>
          <w:lang w:val="sv-SE"/>
        </w:rPr>
        <w:t>estica</w:t>
      </w:r>
      <w:r w:rsidRPr="000E6497">
        <w:rPr>
          <w:rFonts w:cs="Calibri"/>
        </w:rPr>
        <w:t xml:space="preserve">. Kada granica dijeli katastarsku česticu uvjeti preparcelacije će se utvrditi lokacijskom dozvolom ili urbanističkim (detaljnim) planom uređenja temeljem poznavanja lokalnih uvjeta na dotičnom području i slijedećih kriterija: </w:t>
      </w:r>
    </w:p>
    <w:p w:rsidR="004B3D51" w:rsidRPr="000E6497" w:rsidRDefault="004B3D51" w:rsidP="00C648FC">
      <w:pPr>
        <w:pStyle w:val="BodyText"/>
        <w:numPr>
          <w:ilvl w:val="0"/>
          <w:numId w:val="20"/>
        </w:numPr>
        <w:spacing w:after="0"/>
        <w:ind w:left="357" w:hanging="357"/>
        <w:rPr>
          <w:rFonts w:ascii="Calibri" w:hAnsi="Calibri" w:cs="Calibri"/>
          <w:sz w:val="22"/>
          <w:szCs w:val="22"/>
          <w:lang w:val="hr-HR"/>
        </w:rPr>
      </w:pPr>
      <w:r w:rsidRPr="000E6497">
        <w:rPr>
          <w:rFonts w:ascii="Calibri" w:hAnsi="Calibri" w:cs="Calibri"/>
          <w:sz w:val="22"/>
          <w:szCs w:val="22"/>
          <w:lang w:val="hr-HR"/>
        </w:rPr>
        <w:t xml:space="preserve"> pri razgraničavanju prostora granice se određuju u korist zaštite prostora te ne smiju ići na štetu javnog prostora,</w:t>
      </w:r>
    </w:p>
    <w:p w:rsidR="004B3D51" w:rsidRPr="000E6497" w:rsidRDefault="004B3D51" w:rsidP="00C648FC">
      <w:pPr>
        <w:pStyle w:val="BodyText"/>
        <w:numPr>
          <w:ilvl w:val="0"/>
          <w:numId w:val="20"/>
        </w:numPr>
        <w:spacing w:after="0"/>
        <w:ind w:left="357" w:hanging="357"/>
        <w:rPr>
          <w:rFonts w:ascii="Calibri" w:hAnsi="Calibri" w:cs="Calibri"/>
          <w:sz w:val="22"/>
          <w:szCs w:val="22"/>
          <w:lang w:val="hr-HR"/>
        </w:rPr>
      </w:pPr>
      <w:r w:rsidRPr="000E6497">
        <w:rPr>
          <w:rFonts w:ascii="Calibri" w:hAnsi="Calibri" w:cs="Calibri"/>
          <w:sz w:val="22"/>
          <w:szCs w:val="22"/>
          <w:lang w:val="hr-HR"/>
        </w:rPr>
        <w:t xml:space="preserve"> ako se postojeća katastarska čestica većim dijelom, koji je dostatan za osnivanje građevne čestice propisane Planom, nalazi u površini u kojoj je gradnja dozvoljena iz tog dijela se formira nova građevna čestica (ili više njih). </w:t>
      </w:r>
    </w:p>
    <w:p w:rsidR="004B3D51" w:rsidRPr="000E6497" w:rsidRDefault="004B3D51" w:rsidP="00F42DC0">
      <w:pPr>
        <w:pStyle w:val="Heading5"/>
        <w:rPr>
          <w:rFonts w:ascii="Calibri" w:hAnsi="Calibri" w:cs="Calibri"/>
          <w:szCs w:val="22"/>
        </w:rPr>
      </w:pPr>
    </w:p>
    <w:p w:rsidR="004B3D51" w:rsidRPr="000E6497" w:rsidRDefault="004B3D51" w:rsidP="00F42DC0">
      <w:pPr>
        <w:pStyle w:val="Caption"/>
        <w:rPr>
          <w:rFonts w:ascii="Calibri" w:hAnsi="Calibri" w:cs="Calibri"/>
          <w:sz w:val="22"/>
          <w:szCs w:val="22"/>
        </w:rPr>
      </w:pPr>
      <w:r w:rsidRPr="000E6497">
        <w:rPr>
          <w:rFonts w:ascii="Calibri" w:hAnsi="Calibri" w:cs="Calibri"/>
          <w:sz w:val="22"/>
          <w:szCs w:val="22"/>
        </w:rPr>
        <w:t xml:space="preserve">Članak </w:t>
      </w:r>
      <w:r w:rsidRPr="000E6497">
        <w:rPr>
          <w:rFonts w:ascii="Calibri" w:hAnsi="Calibri" w:cs="Calibri"/>
          <w:sz w:val="22"/>
          <w:szCs w:val="22"/>
        </w:rPr>
        <w:fldChar w:fldCharType="begin"/>
      </w:r>
      <w:r w:rsidRPr="000E6497">
        <w:rPr>
          <w:rFonts w:ascii="Calibri" w:hAnsi="Calibri" w:cs="Calibri"/>
          <w:sz w:val="22"/>
          <w:szCs w:val="22"/>
        </w:rPr>
        <w:instrText xml:space="preserve"> SEQ Članak \* ARABIC </w:instrText>
      </w:r>
      <w:r w:rsidRPr="000E6497">
        <w:rPr>
          <w:rFonts w:ascii="Calibri" w:hAnsi="Calibri" w:cs="Calibri"/>
          <w:sz w:val="22"/>
          <w:szCs w:val="22"/>
        </w:rPr>
        <w:fldChar w:fldCharType="separate"/>
      </w:r>
      <w:r>
        <w:rPr>
          <w:rFonts w:ascii="Calibri" w:hAnsi="Calibri" w:cs="Calibri"/>
          <w:noProof/>
          <w:sz w:val="22"/>
          <w:szCs w:val="22"/>
        </w:rPr>
        <w:t>7</w:t>
      </w:r>
      <w:r w:rsidRPr="000E6497">
        <w:rPr>
          <w:rFonts w:ascii="Calibri" w:hAnsi="Calibri" w:cs="Calibri"/>
          <w:sz w:val="22"/>
          <w:szCs w:val="22"/>
        </w:rPr>
        <w:fldChar w:fldCharType="end"/>
      </w:r>
      <w:r w:rsidRPr="000E6497">
        <w:rPr>
          <w:rFonts w:ascii="Calibri" w:hAnsi="Calibri" w:cs="Calibri"/>
          <w:sz w:val="22"/>
          <w:szCs w:val="22"/>
        </w:rPr>
        <w:t xml:space="preserve">. </w:t>
      </w:r>
    </w:p>
    <w:p w:rsidR="004B3D51" w:rsidRPr="000E6497" w:rsidRDefault="004B3D51" w:rsidP="00F42DC0">
      <w:pPr>
        <w:pStyle w:val="Heading5"/>
        <w:rPr>
          <w:rFonts w:ascii="Calibri" w:hAnsi="Calibri" w:cs="Calibri"/>
          <w:szCs w:val="22"/>
        </w:rPr>
      </w:pPr>
      <w:r w:rsidRPr="000E6497">
        <w:rPr>
          <w:rFonts w:ascii="Calibri" w:hAnsi="Calibri" w:cs="Calibri"/>
          <w:szCs w:val="22"/>
        </w:rPr>
        <w:t>Namjene površina</w:t>
      </w:r>
    </w:p>
    <w:p w:rsidR="004B3D51" w:rsidRPr="000E6497" w:rsidRDefault="004B3D51" w:rsidP="00F42DC0">
      <w:pPr>
        <w:rPr>
          <w:rFonts w:cs="Calibri"/>
          <w:color w:val="FF0000"/>
        </w:rPr>
      </w:pPr>
    </w:p>
    <w:p w:rsidR="004B3D51" w:rsidRPr="000E6497" w:rsidRDefault="004B3D51" w:rsidP="00F42DC0">
      <w:pPr>
        <w:rPr>
          <w:rFonts w:cs="Calibri"/>
        </w:rPr>
      </w:pPr>
      <w:r w:rsidRPr="000E6497">
        <w:rPr>
          <w:rFonts w:cs="Calibri"/>
        </w:rPr>
        <w:t>Namjene površina utvrđene ovim planom dijelimo na:</w:t>
      </w:r>
    </w:p>
    <w:p w:rsidR="004B3D51" w:rsidRPr="000E6497" w:rsidRDefault="004B3D51" w:rsidP="00F42DC0">
      <w:pPr>
        <w:pStyle w:val="BodyText"/>
        <w:rPr>
          <w:rFonts w:ascii="Calibri" w:hAnsi="Calibri" w:cs="Calibri"/>
          <w:b/>
          <w:bCs/>
          <w:sz w:val="22"/>
          <w:szCs w:val="22"/>
        </w:rPr>
      </w:pPr>
      <w:r w:rsidRPr="000E6497">
        <w:rPr>
          <w:rFonts w:ascii="Calibri" w:hAnsi="Calibri" w:cs="Calibri"/>
          <w:b/>
          <w:bCs/>
          <w:sz w:val="22"/>
          <w:szCs w:val="22"/>
        </w:rPr>
        <w:t>- Osnovnu namjenu</w:t>
      </w:r>
    </w:p>
    <w:p w:rsidR="004B3D51" w:rsidRPr="000E6497" w:rsidRDefault="004B3D51" w:rsidP="00F42DC0">
      <w:pPr>
        <w:pStyle w:val="BodyText"/>
        <w:rPr>
          <w:rFonts w:ascii="Calibri" w:hAnsi="Calibri" w:cs="Calibri"/>
          <w:b/>
          <w:bCs/>
          <w:sz w:val="22"/>
          <w:szCs w:val="22"/>
        </w:rPr>
      </w:pPr>
      <w:r w:rsidRPr="000E6497">
        <w:rPr>
          <w:rFonts w:ascii="Calibri" w:hAnsi="Calibri" w:cs="Calibri"/>
          <w:b/>
          <w:bCs/>
          <w:sz w:val="22"/>
          <w:szCs w:val="22"/>
        </w:rPr>
        <w:t>- Pretežitu namjenu</w:t>
      </w:r>
    </w:p>
    <w:p w:rsidR="004B3D51" w:rsidRPr="000E6497" w:rsidRDefault="004B3D51" w:rsidP="00F42DC0">
      <w:pPr>
        <w:pStyle w:val="BodyText"/>
        <w:rPr>
          <w:rFonts w:ascii="Calibri" w:hAnsi="Calibri" w:cs="Calibri"/>
          <w:sz w:val="22"/>
          <w:szCs w:val="22"/>
        </w:rPr>
      </w:pPr>
      <w:r w:rsidRPr="000E6497">
        <w:rPr>
          <w:rFonts w:ascii="Calibri" w:hAnsi="Calibri" w:cs="Calibri"/>
          <w:sz w:val="22"/>
          <w:szCs w:val="22"/>
        </w:rPr>
        <w:t>Osnovna namjena određuje prostor općine čije je korištenje podređeno jednoj funkciji. To su poljoprivredna i šumska područja, prometni koridori i gospodarska namjena - ugostiteljsko-turistička. U zonama osnovne namjene mogu se locirati i drugi sadržaji koji proizlaze iz potrebe osnovne namjene, a to se u pravilu odnosi na objekte infrastrukture i vodoprivrede.</w:t>
      </w:r>
    </w:p>
    <w:p w:rsidR="004B3D51" w:rsidRPr="000E6497" w:rsidRDefault="004B3D51" w:rsidP="00F42DC0">
      <w:pPr>
        <w:pStyle w:val="BodyText"/>
        <w:rPr>
          <w:rFonts w:ascii="Calibri" w:hAnsi="Calibri" w:cs="Calibri"/>
          <w:sz w:val="22"/>
          <w:szCs w:val="22"/>
        </w:rPr>
      </w:pPr>
      <w:r>
        <w:rPr>
          <w:noProof/>
          <w:lang w:val="hr-HR"/>
        </w:rPr>
        <w:pict>
          <v:line id="_x0000_s1026" style="position:absolute;z-index:251658240" from="0,9pt" to="0,9pt"/>
        </w:pict>
      </w:r>
      <w:r w:rsidRPr="000E6497">
        <w:rPr>
          <w:rFonts w:ascii="Calibri" w:hAnsi="Calibri" w:cs="Calibri"/>
          <w:sz w:val="22"/>
          <w:szCs w:val="22"/>
        </w:rPr>
        <w:t>Pretežitu namjenu ima prostor koji se koristi od strane više različitih korisnika, a jedna od namjena dominira. To su sva ostala područja. U zonama sa pretežitom namjenom moguće je preklapanje različitih funkcija s tim da one nisu u međusobnoj suprotnosti.</w:t>
      </w:r>
    </w:p>
    <w:p w:rsidR="004B3D51" w:rsidRPr="000E6497" w:rsidRDefault="004B3D51" w:rsidP="00F42DC0">
      <w:pPr>
        <w:pStyle w:val="Caption"/>
        <w:rPr>
          <w:rFonts w:ascii="Calibri" w:hAnsi="Calibri" w:cs="Calibri"/>
          <w:color w:val="FF0000"/>
          <w:sz w:val="22"/>
          <w:szCs w:val="22"/>
        </w:rPr>
      </w:pPr>
      <w:r w:rsidRPr="000E6497">
        <w:rPr>
          <w:rFonts w:ascii="Calibri" w:hAnsi="Calibri" w:cs="Calibri"/>
          <w:sz w:val="22"/>
          <w:szCs w:val="22"/>
        </w:rPr>
        <w:t xml:space="preserve">Članak </w:t>
      </w:r>
      <w:r w:rsidRPr="000E6497">
        <w:rPr>
          <w:rFonts w:ascii="Calibri" w:hAnsi="Calibri" w:cs="Calibri"/>
          <w:sz w:val="22"/>
          <w:szCs w:val="22"/>
        </w:rPr>
        <w:fldChar w:fldCharType="begin"/>
      </w:r>
      <w:r w:rsidRPr="000E6497">
        <w:rPr>
          <w:rFonts w:ascii="Calibri" w:hAnsi="Calibri" w:cs="Calibri"/>
          <w:sz w:val="22"/>
          <w:szCs w:val="22"/>
        </w:rPr>
        <w:instrText xml:space="preserve"> SEQ Članak \* ARABIC </w:instrText>
      </w:r>
      <w:r w:rsidRPr="000E6497">
        <w:rPr>
          <w:rFonts w:ascii="Calibri" w:hAnsi="Calibri" w:cs="Calibri"/>
          <w:sz w:val="22"/>
          <w:szCs w:val="22"/>
        </w:rPr>
        <w:fldChar w:fldCharType="separate"/>
      </w:r>
      <w:r>
        <w:rPr>
          <w:rFonts w:ascii="Calibri" w:hAnsi="Calibri" w:cs="Calibri"/>
          <w:noProof/>
          <w:sz w:val="22"/>
          <w:szCs w:val="22"/>
        </w:rPr>
        <w:t>8</w:t>
      </w:r>
      <w:r w:rsidRPr="000E6497">
        <w:rPr>
          <w:rFonts w:ascii="Calibri" w:hAnsi="Calibri" w:cs="Calibri"/>
          <w:sz w:val="22"/>
          <w:szCs w:val="22"/>
        </w:rPr>
        <w:fldChar w:fldCharType="end"/>
      </w:r>
      <w:r w:rsidRPr="000E6497">
        <w:rPr>
          <w:rFonts w:ascii="Calibri" w:hAnsi="Calibri" w:cs="Calibri"/>
          <w:sz w:val="22"/>
          <w:szCs w:val="22"/>
        </w:rPr>
        <w:t xml:space="preserve">. </w:t>
      </w:r>
    </w:p>
    <w:p w:rsidR="004B3D51" w:rsidRPr="000E6497" w:rsidRDefault="004B3D51" w:rsidP="00F42DC0">
      <w:pPr>
        <w:rPr>
          <w:rFonts w:cs="Calibri"/>
          <w:b/>
        </w:rPr>
      </w:pPr>
    </w:p>
    <w:p w:rsidR="004B3D51" w:rsidRDefault="004B3D51" w:rsidP="00F42DC0">
      <w:pPr>
        <w:rPr>
          <w:b/>
        </w:rPr>
      </w:pPr>
      <w:r>
        <w:rPr>
          <w:b/>
        </w:rPr>
        <w:t xml:space="preserve">2. UVJETI ZA UREĐENJE PROSTORA </w:t>
      </w:r>
    </w:p>
    <w:p w:rsidR="004B3D51" w:rsidRDefault="004B3D51" w:rsidP="00F42DC0">
      <w:pPr>
        <w:numPr>
          <w:ilvl w:val="12"/>
          <w:numId w:val="0"/>
        </w:numPr>
        <w:rPr>
          <w:b/>
        </w:rPr>
      </w:pPr>
      <w:r>
        <w:rPr>
          <w:b/>
        </w:rPr>
        <w:t xml:space="preserve">2.1. Građevine od važnosti za Državu i Županiju </w:t>
      </w:r>
    </w:p>
    <w:p w:rsidR="004B3D51" w:rsidRPr="009A399D" w:rsidRDefault="004B3D51" w:rsidP="00F42DC0">
      <w:r w:rsidRPr="009A399D">
        <w:t>U obuhvatu PPU-a općine Sutivan nalaz</w:t>
      </w:r>
      <w:r>
        <w:t>i</w:t>
      </w:r>
      <w:r w:rsidRPr="009A399D">
        <w:t xml:space="preserve"> se državna cesta Milna-Sutivan-Supetar (D 113) a planira se Luka nautičkog turizma Sutivan. Od građevina od važnosti za Županiju u Općini Sutivan se određuju slijedeće građevine:</w:t>
      </w:r>
    </w:p>
    <w:p w:rsidR="004B3D51" w:rsidRPr="009A399D" w:rsidRDefault="004B3D51" w:rsidP="00F1316D">
      <w:pPr>
        <w:pStyle w:val="NoSpacing"/>
      </w:pPr>
      <w:r w:rsidRPr="009A399D">
        <w:t xml:space="preserve">zaobilaznica Sutivana </w:t>
      </w:r>
    </w:p>
    <w:p w:rsidR="004B3D51" w:rsidRPr="009A399D" w:rsidRDefault="004B3D51" w:rsidP="00F42DC0">
      <w:pPr>
        <w:pStyle w:val="Noind"/>
        <w:rPr>
          <w:lang w:val="hr-HR"/>
        </w:rPr>
      </w:pPr>
    </w:p>
    <w:p w:rsidR="004B3D51" w:rsidRPr="009A399D" w:rsidRDefault="004B3D51" w:rsidP="00F42DC0">
      <w:pPr>
        <w:numPr>
          <w:ilvl w:val="0"/>
          <w:numId w:val="16"/>
        </w:numPr>
        <w:tabs>
          <w:tab w:val="left" w:pos="284"/>
          <w:tab w:val="left" w:pos="426"/>
        </w:tabs>
        <w:spacing w:after="0" w:line="240" w:lineRule="auto"/>
        <w:jc w:val="both"/>
      </w:pPr>
      <w:r w:rsidRPr="009A399D">
        <w:t>Prometne građevine</w:t>
      </w:r>
    </w:p>
    <w:p w:rsidR="004B3D51" w:rsidRPr="009A399D" w:rsidRDefault="004B3D51" w:rsidP="00C648FC">
      <w:pPr>
        <w:pStyle w:val="BodyText"/>
        <w:numPr>
          <w:ilvl w:val="0"/>
          <w:numId w:val="20"/>
        </w:numPr>
        <w:spacing w:after="0"/>
        <w:ind w:left="357" w:firstLine="352"/>
        <w:rPr>
          <w:strike/>
          <w:sz w:val="22"/>
          <w:lang w:val="hr-HR"/>
        </w:rPr>
      </w:pPr>
      <w:r w:rsidRPr="009A399D">
        <w:rPr>
          <w:sz w:val="22"/>
          <w:lang w:val="hr-HR"/>
        </w:rPr>
        <w:t>planirani helidrom interventni</w:t>
      </w:r>
    </w:p>
    <w:p w:rsidR="004B3D51" w:rsidRPr="009A399D" w:rsidRDefault="004B3D51" w:rsidP="00F42DC0">
      <w:pPr>
        <w:tabs>
          <w:tab w:val="left" w:pos="426"/>
        </w:tabs>
        <w:ind w:firstLine="426"/>
      </w:pPr>
    </w:p>
    <w:p w:rsidR="004B3D51" w:rsidRPr="009A399D" w:rsidRDefault="004B3D51" w:rsidP="00F42DC0">
      <w:pPr>
        <w:numPr>
          <w:ilvl w:val="0"/>
          <w:numId w:val="16"/>
        </w:numPr>
        <w:tabs>
          <w:tab w:val="left" w:pos="284"/>
          <w:tab w:val="left" w:pos="426"/>
        </w:tabs>
        <w:spacing w:after="0" w:line="240" w:lineRule="auto"/>
        <w:jc w:val="both"/>
      </w:pPr>
      <w:r w:rsidRPr="009A399D">
        <w:t>Iskrcajno mjesto za prihvat ribe</w:t>
      </w:r>
    </w:p>
    <w:p w:rsidR="004B3D51" w:rsidRPr="009A399D" w:rsidRDefault="004B3D51" w:rsidP="00C648FC">
      <w:pPr>
        <w:pStyle w:val="BodyText"/>
        <w:numPr>
          <w:ilvl w:val="0"/>
          <w:numId w:val="20"/>
        </w:numPr>
        <w:tabs>
          <w:tab w:val="left" w:pos="426"/>
        </w:tabs>
        <w:spacing w:after="0"/>
        <w:ind w:left="357" w:firstLine="352"/>
        <w:rPr>
          <w:lang w:val="hr-HR"/>
        </w:rPr>
      </w:pPr>
      <w:r w:rsidRPr="009A399D">
        <w:rPr>
          <w:sz w:val="22"/>
          <w:lang w:val="hr-HR"/>
        </w:rPr>
        <w:t>Sutivan</w:t>
      </w:r>
    </w:p>
    <w:p w:rsidR="004B3D51" w:rsidRPr="00716FC8" w:rsidRDefault="004B3D51" w:rsidP="00F42DC0">
      <w:pPr>
        <w:pStyle w:val="BodyText"/>
        <w:tabs>
          <w:tab w:val="left" w:pos="426"/>
        </w:tabs>
        <w:spacing w:after="0"/>
        <w:ind w:left="709"/>
        <w:rPr>
          <w:color w:val="FF0000"/>
          <w:lang w:val="hr-HR"/>
        </w:rPr>
      </w:pPr>
    </w:p>
    <w:p w:rsidR="004B3D51" w:rsidRPr="00BF6131" w:rsidRDefault="004B3D51" w:rsidP="00F42DC0">
      <w:pPr>
        <w:numPr>
          <w:ilvl w:val="0"/>
          <w:numId w:val="16"/>
        </w:numPr>
        <w:tabs>
          <w:tab w:val="left" w:pos="284"/>
          <w:tab w:val="left" w:pos="426"/>
        </w:tabs>
        <w:spacing w:after="0" w:line="240" w:lineRule="auto"/>
        <w:jc w:val="both"/>
      </w:pPr>
      <w:r w:rsidRPr="00BF6131">
        <w:t>Pomorske građevine</w:t>
      </w:r>
    </w:p>
    <w:p w:rsidR="004B3D51" w:rsidRDefault="004B3D51" w:rsidP="00C648FC">
      <w:pPr>
        <w:pStyle w:val="BodyText"/>
        <w:numPr>
          <w:ilvl w:val="0"/>
          <w:numId w:val="20"/>
        </w:numPr>
        <w:spacing w:after="0"/>
        <w:ind w:left="357" w:firstLine="352"/>
        <w:rPr>
          <w:sz w:val="22"/>
          <w:lang w:val="hr-HR"/>
        </w:rPr>
      </w:pPr>
      <w:r w:rsidRPr="00BF6131">
        <w:rPr>
          <w:sz w:val="22"/>
          <w:lang w:val="hr-HR"/>
        </w:rPr>
        <w:t>morska luka otvorena za javni promet</w:t>
      </w:r>
      <w:r>
        <w:rPr>
          <w:sz w:val="22"/>
          <w:lang w:val="hr-HR"/>
        </w:rPr>
        <w:t xml:space="preserve"> </w:t>
      </w:r>
      <w:r w:rsidRPr="00BF6131">
        <w:rPr>
          <w:sz w:val="22"/>
          <w:lang w:val="hr-HR"/>
        </w:rPr>
        <w:t>– Sutivan</w:t>
      </w:r>
      <w:r>
        <w:rPr>
          <w:sz w:val="22"/>
          <w:lang w:val="hr-HR"/>
        </w:rPr>
        <w:t>,</w:t>
      </w:r>
    </w:p>
    <w:p w:rsidR="004B3D51" w:rsidRDefault="004B3D51" w:rsidP="009A399D">
      <w:pPr>
        <w:pStyle w:val="Caption"/>
        <w:jc w:val="left"/>
      </w:pPr>
    </w:p>
    <w:p w:rsidR="004B3D51" w:rsidRPr="0075455C" w:rsidRDefault="004B3D51" w:rsidP="00F42DC0">
      <w:pPr>
        <w:pStyle w:val="Caption"/>
        <w:rPr>
          <w:color w:val="FF0000"/>
        </w:rPr>
      </w:pPr>
      <w:r>
        <w:t xml:space="preserve">Članak </w:t>
      </w:r>
      <w:fldSimple w:instr=" SEQ Članak \* ARABIC ">
        <w:r>
          <w:rPr>
            <w:noProof/>
          </w:rPr>
          <w:t>9</w:t>
        </w:r>
      </w:fldSimple>
      <w:r>
        <w:t xml:space="preserve">. </w:t>
      </w:r>
    </w:p>
    <w:p w:rsidR="004B3D51" w:rsidRDefault="004B3D51" w:rsidP="00F42DC0">
      <w:pPr>
        <w:pStyle w:val="Noind"/>
        <w:tabs>
          <w:tab w:val="left" w:pos="426"/>
        </w:tabs>
        <w:rPr>
          <w:lang w:val="hr-HR"/>
        </w:rPr>
      </w:pPr>
    </w:p>
    <w:p w:rsidR="004B3D51" w:rsidRDefault="004B3D51" w:rsidP="00F42DC0">
      <w:pPr>
        <w:rPr>
          <w:b/>
        </w:rPr>
      </w:pPr>
      <w:r>
        <w:rPr>
          <w:b/>
        </w:rPr>
        <w:t xml:space="preserve">2.2. Građevinska područja naselja </w:t>
      </w:r>
    </w:p>
    <w:p w:rsidR="004B3D51" w:rsidRDefault="004B3D51" w:rsidP="00F42DC0">
      <w:pPr>
        <w:pStyle w:val="Heading4"/>
        <w:rPr>
          <w:lang w:val="hr-HR"/>
        </w:rPr>
      </w:pPr>
      <w:r>
        <w:t>Namjena</w:t>
      </w:r>
      <w:r>
        <w:rPr>
          <w:lang w:val="hr-HR"/>
        </w:rPr>
        <w:t xml:space="preserve"> </w:t>
      </w:r>
    </w:p>
    <w:p w:rsidR="004B3D51" w:rsidRDefault="004B3D51" w:rsidP="00F42DC0">
      <w:pPr>
        <w:tabs>
          <w:tab w:val="left" w:pos="0"/>
        </w:tabs>
        <w:spacing w:after="120"/>
      </w:pPr>
      <w:r>
        <w:t>Građevinska područja naselja su površine mješovite namjene u kojima prevladava stambena izgradnja niske gustoće (primarna namjena) te svi sadržaji naselja koji prate stanovanje (sekundarna namjena), kao što su poslovni sadržaji (kancelarije, uredi, banke, osiguranje; trgovački, turističko-ugostiteljski sadržaji; frizerski, krojački, postolarski, fotografski, zdravstveni, rekreacijski i slični uslužni i zanatski sadržaji), javni i društveni sadržaji (odgojni, obrazovni, zdravstveni, kulturni, vjerski) te prometne (kolne i pješačke) i zelene površine i komunalni objekti i uređaji. Ove površine uključuju i gospodarske sadržaje uz uvjet da ovi ne utječu negativno na kakvoću okoliša naselja. Na građevnoj čestici moguće je graditi, uz poštivanje ukupne izgrađenosti građevne čestice, i pomoćne građevine (gospodarske, spremišta, kotlovnice te iznimno garaže kada to nije moguće u sklopu gabarita osnovne građevine ili u podrumskom dijelu građevine).</w:t>
      </w:r>
    </w:p>
    <w:p w:rsidR="004B3D51" w:rsidRDefault="004B3D51" w:rsidP="00F42DC0">
      <w:pPr>
        <w:tabs>
          <w:tab w:val="left" w:pos="0"/>
        </w:tabs>
        <w:spacing w:after="120"/>
      </w:pPr>
      <w:r>
        <w:t>Sadržaji sekundarne namjene kao što su radne, poslovne i ostale djelatnosti mogu se realizirati korištenjem dijela građevine, zasebne građevine, dijela građevne čestice i zasebne čestice kao prostora za rad uz uvjet da radne aktivnosti ne stvaraju buku ni prašinu, ne zagađuju zrak i tlo te ne zahtijevaju teški transport (korištenje kamiona preko 5 tona nosivosti). Ne dozvoljava se držanje stoke i peradi u granicama građevinskog područja naselja.</w:t>
      </w:r>
    </w:p>
    <w:p w:rsidR="004B3D51" w:rsidRDefault="004B3D51" w:rsidP="00F42DC0">
      <w:pPr>
        <w:tabs>
          <w:tab w:val="left" w:pos="0"/>
        </w:tabs>
        <w:spacing w:after="120"/>
      </w:pPr>
      <w:r>
        <w:t xml:space="preserve">Na građevnoj čestici (izvan gabarita građevina) mogu se graditi otvoreni sportski sadržaji: bazen, tenisko igralište i sl. </w:t>
      </w:r>
    </w:p>
    <w:p w:rsidR="004B3D51" w:rsidRDefault="004B3D51" w:rsidP="00F42DC0">
      <w:pPr>
        <w:tabs>
          <w:tab w:val="left" w:pos="0"/>
        </w:tabs>
        <w:spacing w:after="120"/>
      </w:pPr>
      <w:r w:rsidRPr="0075455C">
        <w:t xml:space="preserve">Stambene i stambeno-poslovne građevine nadzemne (bez podruma) brutto razvijene površine BRPN do 400m2, s najviše 3 stambene jedinice, maksimalne visine Po+P+1+Pk, ovim Planom se tretiraju </w:t>
      </w:r>
      <w:r w:rsidRPr="0075455C">
        <w:rPr>
          <w:b/>
        </w:rPr>
        <w:t>obiteljskim stambenim građevinama</w:t>
      </w:r>
      <w:r w:rsidRPr="0075455C">
        <w:t xml:space="preserve">. Stambene i stambeno-poslovne građevine nadzemne (bez podruma) brutto razvijene površine BRPN veće od 400m2 ili iste građevine </w:t>
      </w:r>
      <w:r w:rsidRPr="009A399D">
        <w:t xml:space="preserve">s 4 do najviše 6 stambenih jedinica tretiraju se </w:t>
      </w:r>
      <w:r w:rsidRPr="009A399D">
        <w:rPr>
          <w:b/>
        </w:rPr>
        <w:t>višestambenim građevinama</w:t>
      </w:r>
      <w:r w:rsidRPr="009A399D">
        <w:t>. Na dvojne građevine ukupne nadzemne (bez podruma, za obje građevine zbrojeno) brutto razvijene površine BRPN veće od 600m2 ili iste građevine s najviše 6  stambenih jedinica primjenjuju se odredbe za višestambene građevine.</w:t>
      </w:r>
    </w:p>
    <w:p w:rsidR="004B3D51" w:rsidRDefault="004B3D51" w:rsidP="00F42DC0">
      <w:pPr>
        <w:pStyle w:val="Caption"/>
      </w:pPr>
    </w:p>
    <w:p w:rsidR="004B3D51" w:rsidRPr="00334D67" w:rsidRDefault="004B3D51" w:rsidP="00F42DC0">
      <w:pPr>
        <w:pStyle w:val="Caption"/>
        <w:rPr>
          <w:color w:val="FF0000"/>
        </w:rPr>
      </w:pPr>
      <w:r w:rsidRPr="00334D67">
        <w:t xml:space="preserve">Članak </w:t>
      </w:r>
      <w:fldSimple w:instr=" SEQ Članak \* ARABIC ">
        <w:r>
          <w:rPr>
            <w:noProof/>
          </w:rPr>
          <w:t>10</w:t>
        </w:r>
      </w:fldSimple>
      <w:r w:rsidRPr="00334D67">
        <w:t>.</w:t>
      </w:r>
      <w:r>
        <w:t xml:space="preserve"> </w:t>
      </w:r>
    </w:p>
    <w:p w:rsidR="004B3D51" w:rsidRDefault="004B3D51" w:rsidP="00F42DC0">
      <w:pPr>
        <w:numPr>
          <w:ilvl w:val="12"/>
          <w:numId w:val="0"/>
        </w:numPr>
        <w:ind w:left="426" w:hanging="426"/>
        <w:rPr>
          <w:b/>
        </w:rPr>
      </w:pPr>
    </w:p>
    <w:p w:rsidR="004B3D51" w:rsidRDefault="004B3D51" w:rsidP="00F42DC0">
      <w:pPr>
        <w:numPr>
          <w:ilvl w:val="12"/>
          <w:numId w:val="0"/>
        </w:numPr>
        <w:ind w:left="426" w:hanging="426"/>
        <w:rPr>
          <w:b/>
        </w:rPr>
      </w:pPr>
      <w:r>
        <w:rPr>
          <w:b/>
        </w:rPr>
        <w:t>Parcelacija, izgrađenost i visina građevina</w:t>
      </w:r>
    </w:p>
    <w:p w:rsidR="004B3D51" w:rsidRDefault="004B3D51" w:rsidP="00F42DC0">
      <w:pPr>
        <w:numPr>
          <w:ilvl w:val="12"/>
          <w:numId w:val="0"/>
        </w:numPr>
      </w:pPr>
      <w:r>
        <w:t xml:space="preserve">Minimalna površina građevne čestice </w:t>
      </w:r>
      <w:r>
        <w:rPr>
          <w:spacing w:val="-4"/>
        </w:rPr>
        <w:t xml:space="preserve">stambene, stambeno-poslovne, poslovne ili </w:t>
      </w:r>
      <w:r>
        <w:t xml:space="preserve">ugostiteljsko turističke </w:t>
      </w:r>
      <w:r>
        <w:rPr>
          <w:spacing w:val="-4"/>
        </w:rPr>
        <w:t>namjene</w:t>
      </w:r>
      <w:r>
        <w:t xml:space="preserve"> iznosi:</w:t>
      </w:r>
    </w:p>
    <w:p w:rsidR="004B3D51" w:rsidRDefault="004B3D51" w:rsidP="00F42DC0">
      <w:pPr>
        <w:numPr>
          <w:ilvl w:val="12"/>
          <w:numId w:val="0"/>
        </w:numPr>
      </w:pPr>
    </w:p>
    <w:p w:rsidR="004B3D51" w:rsidRDefault="004B3D51" w:rsidP="00F42DC0">
      <w:pPr>
        <w:numPr>
          <w:ilvl w:val="12"/>
          <w:numId w:val="0"/>
        </w:numPr>
      </w:pPr>
    </w:p>
    <w:p w:rsidR="004B3D51" w:rsidRDefault="004B3D51" w:rsidP="00F42DC0">
      <w:pPr>
        <w:tabs>
          <w:tab w:val="left" w:pos="709"/>
        </w:tabs>
        <w:ind w:left="360" w:firstLine="66"/>
      </w:pPr>
      <w:r>
        <w:rPr>
          <w:rFonts w:ascii="Symbol" w:hAnsi="Symbol"/>
        </w:rPr>
        <w:t></w:t>
      </w:r>
      <w:r>
        <w:rPr>
          <w:rFonts w:ascii="Symbol" w:hAnsi="Symbol"/>
        </w:rPr>
        <w:tab/>
      </w:r>
      <w:r>
        <w:t>za slobodnostojeće građevine:</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4B3D51" w:rsidRPr="003B5FC4" w:rsidTr="009A399D">
        <w:tc>
          <w:tcPr>
            <w:tcW w:w="5245" w:type="dxa"/>
          </w:tcPr>
          <w:p w:rsidR="004B3D51" w:rsidRPr="003B5FC4" w:rsidRDefault="004B3D51" w:rsidP="00FC33FC"/>
        </w:tc>
        <w:tc>
          <w:tcPr>
            <w:tcW w:w="2410" w:type="dxa"/>
          </w:tcPr>
          <w:p w:rsidR="004B3D51" w:rsidRPr="003B5FC4" w:rsidRDefault="004B3D51" w:rsidP="00FC33FC">
            <w:pPr>
              <w:jc w:val="center"/>
            </w:pPr>
            <w:r w:rsidRPr="003B5FC4">
              <w:t>neizgrađeni dio GP</w:t>
            </w:r>
          </w:p>
        </w:tc>
        <w:tc>
          <w:tcPr>
            <w:tcW w:w="1984" w:type="dxa"/>
          </w:tcPr>
          <w:p w:rsidR="004B3D51" w:rsidRPr="003B5FC4" w:rsidRDefault="004B3D51" w:rsidP="00FC33FC">
            <w:pPr>
              <w:jc w:val="center"/>
            </w:pPr>
            <w:r w:rsidRPr="003B5FC4">
              <w:t>izgrađeni dio GP</w:t>
            </w:r>
          </w:p>
        </w:tc>
      </w:tr>
      <w:tr w:rsidR="004B3D51" w:rsidRPr="003B5FC4" w:rsidTr="009A399D">
        <w:tc>
          <w:tcPr>
            <w:tcW w:w="5245" w:type="dxa"/>
          </w:tcPr>
          <w:p w:rsidR="004B3D51" w:rsidRPr="003B5FC4" w:rsidRDefault="004B3D51" w:rsidP="00FC33FC">
            <w:r w:rsidRPr="003B5FC4">
              <w:t>obiteljske stambene građevine Emax=Po+P+1</w:t>
            </w:r>
          </w:p>
        </w:tc>
        <w:tc>
          <w:tcPr>
            <w:tcW w:w="2410" w:type="dxa"/>
          </w:tcPr>
          <w:p w:rsidR="004B3D51" w:rsidRPr="003B5FC4" w:rsidRDefault="004B3D51" w:rsidP="00FC33FC">
            <w:pPr>
              <w:jc w:val="center"/>
            </w:pPr>
            <w:r w:rsidRPr="003B5FC4">
              <w:t>500m2</w:t>
            </w:r>
          </w:p>
        </w:tc>
        <w:tc>
          <w:tcPr>
            <w:tcW w:w="1984" w:type="dxa"/>
          </w:tcPr>
          <w:p w:rsidR="004B3D51" w:rsidRPr="003B5FC4" w:rsidRDefault="004B3D51" w:rsidP="00FC33FC">
            <w:pPr>
              <w:jc w:val="center"/>
            </w:pPr>
            <w:r w:rsidRPr="003B5FC4">
              <w:t>250m2</w:t>
            </w:r>
          </w:p>
        </w:tc>
      </w:tr>
      <w:tr w:rsidR="004B3D51" w:rsidRPr="003B5FC4" w:rsidTr="009A399D">
        <w:tc>
          <w:tcPr>
            <w:tcW w:w="5245" w:type="dxa"/>
          </w:tcPr>
          <w:p w:rsidR="004B3D51" w:rsidRPr="003B5FC4" w:rsidRDefault="004B3D51" w:rsidP="00FC33FC">
            <w:r w:rsidRPr="003B5FC4">
              <w:t>obiteljske stambene građevine Emax=Po+P+1+Pk</w:t>
            </w:r>
          </w:p>
        </w:tc>
        <w:tc>
          <w:tcPr>
            <w:tcW w:w="2410" w:type="dxa"/>
          </w:tcPr>
          <w:p w:rsidR="004B3D51" w:rsidRPr="003B5FC4" w:rsidRDefault="004B3D51" w:rsidP="00FC33FC">
            <w:pPr>
              <w:jc w:val="center"/>
            </w:pPr>
            <w:r w:rsidRPr="003B5FC4">
              <w:t>500m2</w:t>
            </w:r>
          </w:p>
        </w:tc>
        <w:tc>
          <w:tcPr>
            <w:tcW w:w="1984" w:type="dxa"/>
          </w:tcPr>
          <w:p w:rsidR="004B3D51" w:rsidRPr="003B5FC4" w:rsidRDefault="004B3D51" w:rsidP="00FC33FC">
            <w:pPr>
              <w:jc w:val="center"/>
            </w:pPr>
            <w:r w:rsidRPr="003B5FC4">
              <w:t>350m2</w:t>
            </w:r>
          </w:p>
        </w:tc>
      </w:tr>
      <w:tr w:rsidR="004B3D51" w:rsidRPr="003B5FC4" w:rsidTr="009A399D">
        <w:tc>
          <w:tcPr>
            <w:tcW w:w="5245" w:type="dxa"/>
          </w:tcPr>
          <w:p w:rsidR="004B3D51" w:rsidRPr="003B5FC4" w:rsidRDefault="004B3D51" w:rsidP="00FC33FC">
            <w:r w:rsidRPr="003B5FC4">
              <w:t>višestambene građevine Emax=Po+P+1</w:t>
            </w:r>
          </w:p>
        </w:tc>
        <w:tc>
          <w:tcPr>
            <w:tcW w:w="2410" w:type="dxa"/>
          </w:tcPr>
          <w:p w:rsidR="004B3D51" w:rsidRPr="003B5FC4" w:rsidRDefault="004B3D51" w:rsidP="00FC33FC">
            <w:pPr>
              <w:jc w:val="center"/>
            </w:pPr>
            <w:r w:rsidRPr="003B5FC4">
              <w:t>500m2</w:t>
            </w:r>
          </w:p>
        </w:tc>
        <w:tc>
          <w:tcPr>
            <w:tcW w:w="1984" w:type="dxa"/>
          </w:tcPr>
          <w:p w:rsidR="004B3D51" w:rsidRPr="003B5FC4" w:rsidRDefault="004B3D51" w:rsidP="00FC33FC">
            <w:pPr>
              <w:jc w:val="center"/>
            </w:pPr>
            <w:r w:rsidRPr="003B5FC4">
              <w:t>500m2</w:t>
            </w:r>
          </w:p>
        </w:tc>
      </w:tr>
      <w:tr w:rsidR="004B3D51" w:rsidRPr="003B5FC4" w:rsidTr="009A399D">
        <w:tc>
          <w:tcPr>
            <w:tcW w:w="5245" w:type="dxa"/>
          </w:tcPr>
          <w:p w:rsidR="004B3D51" w:rsidRPr="003B5FC4" w:rsidRDefault="004B3D51" w:rsidP="00FC33FC">
            <w:r w:rsidRPr="003B5FC4">
              <w:t xml:space="preserve">građevine nestambene namjene </w:t>
            </w:r>
          </w:p>
        </w:tc>
        <w:tc>
          <w:tcPr>
            <w:tcW w:w="2410" w:type="dxa"/>
          </w:tcPr>
          <w:p w:rsidR="004B3D51" w:rsidRPr="003B5FC4" w:rsidRDefault="004B3D51" w:rsidP="00FC33FC">
            <w:pPr>
              <w:jc w:val="center"/>
            </w:pPr>
            <w:r w:rsidRPr="003B5FC4">
              <w:t>500m2</w:t>
            </w:r>
          </w:p>
        </w:tc>
        <w:tc>
          <w:tcPr>
            <w:tcW w:w="1984" w:type="dxa"/>
          </w:tcPr>
          <w:p w:rsidR="004B3D51" w:rsidRPr="003B5FC4" w:rsidRDefault="004B3D51" w:rsidP="00FC33FC">
            <w:pPr>
              <w:jc w:val="center"/>
            </w:pPr>
            <w:r w:rsidRPr="003B5FC4">
              <w:t>500m2</w:t>
            </w:r>
          </w:p>
        </w:tc>
      </w:tr>
    </w:tbl>
    <w:p w:rsidR="004B3D51" w:rsidRDefault="004B3D51" w:rsidP="00F42DC0">
      <w:pPr>
        <w:ind w:left="709"/>
      </w:pPr>
    </w:p>
    <w:p w:rsidR="004B3D51" w:rsidRDefault="004B3D51" w:rsidP="00F42DC0">
      <w:pPr>
        <w:tabs>
          <w:tab w:val="left" w:pos="709"/>
        </w:tabs>
        <w:ind w:left="357" w:firstLine="66"/>
      </w:pPr>
      <w:r>
        <w:rPr>
          <w:rFonts w:ascii="Symbol" w:hAnsi="Symbol"/>
        </w:rPr>
        <w:t></w:t>
      </w:r>
      <w:r>
        <w:rPr>
          <w:rFonts w:ascii="Symbol" w:hAnsi="Symbol"/>
        </w:rPr>
        <w:tab/>
      </w:r>
      <w:r>
        <w:rPr>
          <w:lang w:val="de-DE"/>
        </w:rPr>
        <w:t>za</w:t>
      </w:r>
      <w:r>
        <w:t xml:space="preserve"> </w:t>
      </w:r>
      <w:r>
        <w:rPr>
          <w:lang w:val="de-DE"/>
        </w:rPr>
        <w:t>dvojne</w:t>
      </w:r>
      <w:r>
        <w:t xml:space="preserve"> </w:t>
      </w:r>
      <w:r>
        <w:rPr>
          <w:lang w:val="de-DE"/>
        </w:rPr>
        <w:t>gra</w:t>
      </w:r>
      <w:r>
        <w:t>đ</w:t>
      </w:r>
      <w:r>
        <w:rPr>
          <w:lang w:val="de-DE"/>
        </w:rPr>
        <w:t>evine</w:t>
      </w:r>
      <w:r>
        <w:t>:</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245"/>
        <w:gridCol w:w="2410"/>
        <w:gridCol w:w="1984"/>
      </w:tblGrid>
      <w:tr w:rsidR="004B3D51" w:rsidRPr="003B5FC4" w:rsidTr="009A399D">
        <w:tc>
          <w:tcPr>
            <w:tcW w:w="5245" w:type="dxa"/>
          </w:tcPr>
          <w:p w:rsidR="004B3D51" w:rsidRPr="003B5FC4" w:rsidRDefault="004B3D51" w:rsidP="00FC33FC"/>
        </w:tc>
        <w:tc>
          <w:tcPr>
            <w:tcW w:w="2410" w:type="dxa"/>
          </w:tcPr>
          <w:p w:rsidR="004B3D51" w:rsidRPr="003B5FC4" w:rsidRDefault="004B3D51" w:rsidP="00FC33FC">
            <w:pPr>
              <w:jc w:val="center"/>
            </w:pPr>
            <w:r w:rsidRPr="003B5FC4">
              <w:t>neizgrađeni dio GP</w:t>
            </w:r>
          </w:p>
        </w:tc>
        <w:tc>
          <w:tcPr>
            <w:tcW w:w="1984" w:type="dxa"/>
          </w:tcPr>
          <w:p w:rsidR="004B3D51" w:rsidRPr="003B5FC4" w:rsidRDefault="004B3D51" w:rsidP="00FC33FC">
            <w:pPr>
              <w:jc w:val="center"/>
            </w:pPr>
            <w:r w:rsidRPr="003B5FC4">
              <w:t>izgrađeni dio GP</w:t>
            </w:r>
          </w:p>
        </w:tc>
      </w:tr>
      <w:tr w:rsidR="004B3D51" w:rsidRPr="003B5FC4" w:rsidTr="009A399D">
        <w:tc>
          <w:tcPr>
            <w:tcW w:w="5245" w:type="dxa"/>
          </w:tcPr>
          <w:p w:rsidR="004B3D51" w:rsidRPr="003B5FC4" w:rsidRDefault="004B3D51" w:rsidP="00FC33FC">
            <w:r w:rsidRPr="003B5FC4">
              <w:t>obiteljske stambene građevine Emax=Po+P+1</w:t>
            </w:r>
          </w:p>
        </w:tc>
        <w:tc>
          <w:tcPr>
            <w:tcW w:w="2410" w:type="dxa"/>
          </w:tcPr>
          <w:p w:rsidR="004B3D51" w:rsidRPr="003B5FC4" w:rsidRDefault="004B3D51" w:rsidP="00FC33FC">
            <w:pPr>
              <w:jc w:val="center"/>
            </w:pPr>
            <w:r w:rsidRPr="003B5FC4">
              <w:t>400m2</w:t>
            </w:r>
          </w:p>
        </w:tc>
        <w:tc>
          <w:tcPr>
            <w:tcW w:w="1984" w:type="dxa"/>
          </w:tcPr>
          <w:p w:rsidR="004B3D51" w:rsidRPr="003B5FC4" w:rsidRDefault="004B3D51" w:rsidP="00FC33FC">
            <w:pPr>
              <w:jc w:val="center"/>
            </w:pPr>
            <w:r w:rsidRPr="003B5FC4">
              <w:t>250m2</w:t>
            </w:r>
          </w:p>
        </w:tc>
      </w:tr>
      <w:tr w:rsidR="004B3D51" w:rsidRPr="003B5FC4" w:rsidTr="009A399D">
        <w:tc>
          <w:tcPr>
            <w:tcW w:w="5245" w:type="dxa"/>
          </w:tcPr>
          <w:p w:rsidR="004B3D51" w:rsidRPr="003B5FC4" w:rsidRDefault="004B3D51" w:rsidP="00FC33FC">
            <w:r w:rsidRPr="003B5FC4">
              <w:t>obiteljske stambene građevine Emax=Po+P+1+Pk</w:t>
            </w:r>
          </w:p>
        </w:tc>
        <w:tc>
          <w:tcPr>
            <w:tcW w:w="2410" w:type="dxa"/>
          </w:tcPr>
          <w:p w:rsidR="004B3D51" w:rsidRPr="003B5FC4" w:rsidRDefault="004B3D51" w:rsidP="00FC33FC">
            <w:pPr>
              <w:jc w:val="center"/>
            </w:pPr>
            <w:r w:rsidRPr="003B5FC4">
              <w:t>400m2</w:t>
            </w:r>
          </w:p>
        </w:tc>
        <w:tc>
          <w:tcPr>
            <w:tcW w:w="1984" w:type="dxa"/>
          </w:tcPr>
          <w:p w:rsidR="004B3D51" w:rsidRPr="003B5FC4" w:rsidRDefault="004B3D51" w:rsidP="00FC33FC">
            <w:pPr>
              <w:jc w:val="center"/>
            </w:pPr>
            <w:r w:rsidRPr="003B5FC4">
              <w:t>300m2</w:t>
            </w:r>
          </w:p>
        </w:tc>
      </w:tr>
      <w:tr w:rsidR="004B3D51" w:rsidRPr="003B5FC4" w:rsidTr="009A399D">
        <w:tc>
          <w:tcPr>
            <w:tcW w:w="5245" w:type="dxa"/>
          </w:tcPr>
          <w:p w:rsidR="004B3D51" w:rsidRPr="003B5FC4" w:rsidRDefault="004B3D51" w:rsidP="00FC33FC">
            <w:r w:rsidRPr="003B5FC4">
              <w:t>višestambene građevine Emax=Po+P+1</w:t>
            </w:r>
          </w:p>
        </w:tc>
        <w:tc>
          <w:tcPr>
            <w:tcW w:w="2410" w:type="dxa"/>
          </w:tcPr>
          <w:p w:rsidR="004B3D51" w:rsidRPr="003B5FC4" w:rsidRDefault="004B3D51" w:rsidP="00FC33FC">
            <w:pPr>
              <w:jc w:val="center"/>
            </w:pPr>
            <w:r w:rsidRPr="003B5FC4">
              <w:t>400m2</w:t>
            </w:r>
          </w:p>
        </w:tc>
        <w:tc>
          <w:tcPr>
            <w:tcW w:w="1984" w:type="dxa"/>
          </w:tcPr>
          <w:p w:rsidR="004B3D51" w:rsidRPr="003B5FC4" w:rsidRDefault="004B3D51" w:rsidP="00FC33FC">
            <w:pPr>
              <w:jc w:val="center"/>
            </w:pPr>
            <w:r w:rsidRPr="003B5FC4">
              <w:t>400m2</w:t>
            </w:r>
          </w:p>
        </w:tc>
      </w:tr>
      <w:tr w:rsidR="004B3D51" w:rsidRPr="003B5FC4" w:rsidTr="009A399D">
        <w:tc>
          <w:tcPr>
            <w:tcW w:w="5245" w:type="dxa"/>
          </w:tcPr>
          <w:p w:rsidR="004B3D51" w:rsidRPr="003B5FC4" w:rsidRDefault="004B3D51" w:rsidP="00FC33FC">
            <w:r w:rsidRPr="003B5FC4">
              <w:t xml:space="preserve">građevine nestambene namjene </w:t>
            </w:r>
          </w:p>
        </w:tc>
        <w:tc>
          <w:tcPr>
            <w:tcW w:w="2410" w:type="dxa"/>
          </w:tcPr>
          <w:p w:rsidR="004B3D51" w:rsidRPr="003B5FC4" w:rsidRDefault="004B3D51" w:rsidP="00FC33FC">
            <w:pPr>
              <w:jc w:val="center"/>
            </w:pPr>
            <w:r w:rsidRPr="003B5FC4">
              <w:t>400m2</w:t>
            </w:r>
          </w:p>
        </w:tc>
        <w:tc>
          <w:tcPr>
            <w:tcW w:w="1984" w:type="dxa"/>
          </w:tcPr>
          <w:p w:rsidR="004B3D51" w:rsidRPr="003B5FC4" w:rsidRDefault="004B3D51" w:rsidP="00FC33FC">
            <w:pPr>
              <w:jc w:val="center"/>
            </w:pPr>
            <w:r w:rsidRPr="003B5FC4">
              <w:t>400m2</w:t>
            </w:r>
          </w:p>
        </w:tc>
      </w:tr>
    </w:tbl>
    <w:p w:rsidR="004B3D51" w:rsidRDefault="004B3D51" w:rsidP="00F42DC0">
      <w:pPr>
        <w:tabs>
          <w:tab w:val="left" w:pos="709"/>
        </w:tabs>
        <w:ind w:firstLine="66"/>
      </w:pPr>
    </w:p>
    <w:p w:rsidR="004B3D51" w:rsidRPr="00334D67" w:rsidRDefault="004B3D51" w:rsidP="00F42DC0">
      <w:pPr>
        <w:numPr>
          <w:ilvl w:val="0"/>
          <w:numId w:val="11"/>
        </w:numPr>
        <w:tabs>
          <w:tab w:val="left" w:pos="284"/>
        </w:tabs>
        <w:spacing w:after="0" w:line="240" w:lineRule="auto"/>
        <w:jc w:val="both"/>
        <w:rPr>
          <w:lang w:val="it-IT"/>
        </w:rPr>
      </w:pPr>
      <w:r w:rsidRPr="00334D67">
        <w:rPr>
          <w:lang w:val="it-IT"/>
        </w:rPr>
        <w:t>za građevine u nizu 200m2. Maksimalna površina pojedine građevne čestice za građevine u nizu je 320m</w:t>
      </w:r>
      <w:r w:rsidRPr="00334D67">
        <w:rPr>
          <w:vertAlign w:val="superscript"/>
        </w:rPr>
        <w:t>2</w:t>
      </w:r>
      <w:r w:rsidRPr="00334D67">
        <w:rPr>
          <w:lang w:val="it-IT"/>
        </w:rPr>
        <w:t>.</w:t>
      </w:r>
    </w:p>
    <w:p w:rsidR="004B3D51" w:rsidRDefault="004B3D51" w:rsidP="00F42DC0">
      <w:pPr>
        <w:pStyle w:val="Noind"/>
        <w:rPr>
          <w:lang w:val="it-IT"/>
        </w:rPr>
      </w:pPr>
    </w:p>
    <w:p w:rsidR="004B3D51" w:rsidRDefault="004B3D51" w:rsidP="00F42DC0">
      <w:pPr>
        <w:tabs>
          <w:tab w:val="left" w:pos="0"/>
        </w:tabs>
        <w:spacing w:after="120"/>
        <w:rPr>
          <w:lang w:val="it-IT"/>
        </w:rPr>
      </w:pPr>
      <w:r>
        <w:rPr>
          <w:lang w:val="it-IT"/>
        </w:rPr>
        <w:t>Maksimalna površina građevne čestice namijenjene isključivo gospodarskoj djelatnosti, poslovnoj trgovačkoj ili zanatskoj, unutar zone mješovite namjene naselja iznosi 2000m2.</w:t>
      </w:r>
    </w:p>
    <w:p w:rsidR="004B3D51" w:rsidRDefault="004B3D51" w:rsidP="00F42DC0">
      <w:pPr>
        <w:rPr>
          <w:lang w:val="it-IT"/>
        </w:rPr>
      </w:pPr>
      <w:r>
        <w:rPr>
          <w:lang w:val="it-IT"/>
        </w:rPr>
        <w:t>Ne dopušta se formiranje građevne čestice na način da se:</w:t>
      </w:r>
    </w:p>
    <w:p w:rsidR="004B3D51" w:rsidRDefault="004B3D51" w:rsidP="00C648FC">
      <w:pPr>
        <w:numPr>
          <w:ilvl w:val="0"/>
          <w:numId w:val="21"/>
        </w:numPr>
        <w:tabs>
          <w:tab w:val="clear" w:pos="785"/>
          <w:tab w:val="left" w:pos="284"/>
          <w:tab w:val="num" w:pos="709"/>
        </w:tabs>
        <w:spacing w:after="0" w:line="240" w:lineRule="auto"/>
        <w:jc w:val="both"/>
        <w:rPr>
          <w:lang w:val="it-IT"/>
        </w:rPr>
      </w:pPr>
      <w:r>
        <w:rPr>
          <w:lang w:val="it-IT"/>
        </w:rPr>
        <w:t>smanjuje površina susjednih izgrađenih građevnih čestica ispod minimalne veličine propisane ovim odredbama,</w:t>
      </w:r>
    </w:p>
    <w:p w:rsidR="004B3D51" w:rsidRDefault="004B3D51" w:rsidP="00C648FC">
      <w:pPr>
        <w:numPr>
          <w:ilvl w:val="0"/>
          <w:numId w:val="21"/>
        </w:numPr>
        <w:tabs>
          <w:tab w:val="clear" w:pos="785"/>
          <w:tab w:val="left" w:pos="284"/>
          <w:tab w:val="num" w:pos="709"/>
        </w:tabs>
        <w:spacing w:after="0" w:line="240" w:lineRule="auto"/>
        <w:jc w:val="both"/>
        <w:rPr>
          <w:lang w:val="it-IT"/>
        </w:rPr>
      </w:pPr>
      <w:r>
        <w:rPr>
          <w:lang w:val="it-IT"/>
        </w:rPr>
        <w:t xml:space="preserve">mijenjaju granice susjednih izgrađenih građevnih čestica pri čemu se udaljenost od nove granice čestice smanji ispod pola visine građevine do vijenca. </w:t>
      </w:r>
    </w:p>
    <w:p w:rsidR="004B3D51" w:rsidRDefault="004B3D51" w:rsidP="00F42DC0">
      <w:pPr>
        <w:pStyle w:val="Header"/>
        <w:tabs>
          <w:tab w:val="clear" w:pos="4153"/>
          <w:tab w:val="clear" w:pos="8306"/>
        </w:tabs>
        <w:rPr>
          <w:lang w:val="it-IT"/>
        </w:rPr>
      </w:pPr>
      <w:r>
        <w:rPr>
          <w:lang w:val="it-IT"/>
        </w:rPr>
        <w:t>Minimalna građevna čestica može biti i do 20% manja od utvrđene ovim Planom ukoliko je njeno smanjenje rezultat potrebe formiranja ili rekonstrukcije javno prometne površine.</w:t>
      </w:r>
    </w:p>
    <w:p w:rsidR="004B3D51" w:rsidRDefault="004B3D51" w:rsidP="00F42DC0">
      <w:pPr>
        <w:pStyle w:val="BodyTextIndent"/>
        <w:tabs>
          <w:tab w:val="clear" w:pos="426"/>
          <w:tab w:val="left" w:pos="284"/>
        </w:tabs>
        <w:spacing w:before="120"/>
        <w:ind w:left="0"/>
        <w:rPr>
          <w:sz w:val="22"/>
          <w:lang w:val="pt-BR"/>
        </w:rPr>
      </w:pPr>
      <w:r>
        <w:rPr>
          <w:sz w:val="22"/>
          <w:lang w:val="pt-BR"/>
        </w:rPr>
        <w:t xml:space="preserve">Građevina u nizu je građevna cjelina od najmanje tri </w:t>
      </w:r>
      <w:r w:rsidRPr="00334D67">
        <w:rPr>
          <w:strike/>
          <w:sz w:val="22"/>
          <w:lang w:val="pt-BR"/>
        </w:rPr>
        <w:t>a najviše pet</w:t>
      </w:r>
      <w:r>
        <w:rPr>
          <w:sz w:val="22"/>
          <w:lang w:val="pt-BR"/>
        </w:rPr>
        <w:t xml:space="preserve"> međusobno prislonjenih građevina približno jednakih gabarita i oblikovanja, čija gradnja, rekonstrukcija, dogradnja ili nadogradnja uvjetuje cjelovito rješenje građevne cjeline; maksimalna visina građevine u nizu je </w:t>
      </w:r>
      <w:r w:rsidRPr="00F369BB">
        <w:rPr>
          <w:sz w:val="22"/>
          <w:lang w:val="pt-BR"/>
        </w:rPr>
        <w:t>P</w:t>
      </w:r>
      <w:r w:rsidRPr="009A399D">
        <w:rPr>
          <w:sz w:val="22"/>
          <w:lang w:val="pt-BR"/>
        </w:rPr>
        <w:t>+1 +Pk.</w:t>
      </w:r>
    </w:p>
    <w:p w:rsidR="004B3D51" w:rsidRPr="00180360" w:rsidRDefault="004B3D51" w:rsidP="009A399D">
      <w:pPr>
        <w:pStyle w:val="Nabraj2"/>
        <w:numPr>
          <w:ilvl w:val="0"/>
          <w:numId w:val="0"/>
        </w:numPr>
        <w:ind w:left="709"/>
        <w:rPr>
          <w:strike/>
        </w:rPr>
      </w:pPr>
    </w:p>
    <w:p w:rsidR="004B3D51" w:rsidRDefault="004B3D51" w:rsidP="00F42DC0">
      <w:pPr>
        <w:pStyle w:val="Nabraj2"/>
      </w:pPr>
      <w:r>
        <w:t xml:space="preserve">Građevna čestica na kojoj se može graditi stambena građevina ima ukupan postotak izgrađenosti, koji se određuje prema </w:t>
      </w:r>
      <w:r>
        <w:rPr>
          <w:b/>
          <w:bCs/>
        </w:rPr>
        <w:t>Tablici I</w:t>
      </w:r>
      <w:r>
        <w:t>:</w:t>
      </w:r>
    </w:p>
    <w:p w:rsidR="004B3D51" w:rsidRDefault="004B3D51" w:rsidP="00F42DC0">
      <w:pPr>
        <w:pStyle w:val="Nabraj2"/>
        <w:numPr>
          <w:ilvl w:val="0"/>
          <w:numId w:val="0"/>
        </w:numPr>
        <w:ind w:left="425"/>
      </w:pPr>
    </w:p>
    <w:p w:rsidR="004B3D51" w:rsidRDefault="004B3D51" w:rsidP="00F42DC0">
      <w:pPr>
        <w:jc w:val="both"/>
        <w:rPr>
          <w:rFonts w:ascii="Arial" w:hAnsi="Arial" w:cs="Arial"/>
        </w:rPr>
      </w:pPr>
      <w:r>
        <w:rPr>
          <w:rFonts w:ascii="Tahoma" w:hAnsi="Tahoma" w:cs="Tahoma"/>
          <w:sz w:val="20"/>
          <w:szCs w:val="20"/>
        </w:rPr>
        <w:t>TABLICA 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BF"/>
      </w:tblPr>
      <w:tblGrid>
        <w:gridCol w:w="968"/>
        <w:gridCol w:w="968"/>
        <w:gridCol w:w="988"/>
        <w:gridCol w:w="988"/>
        <w:gridCol w:w="997"/>
        <w:gridCol w:w="978"/>
        <w:gridCol w:w="1425"/>
        <w:gridCol w:w="986"/>
        <w:gridCol w:w="990"/>
      </w:tblGrid>
      <w:tr w:rsidR="004B3D51" w:rsidRPr="003B5FC4" w:rsidTr="00FC33FC">
        <w:trPr>
          <w:cantSplit/>
        </w:trPr>
        <w:tc>
          <w:tcPr>
            <w:tcW w:w="1936" w:type="dxa"/>
            <w:gridSpan w:val="2"/>
            <w:vAlign w:val="center"/>
          </w:tcPr>
          <w:p w:rsidR="004B3D51" w:rsidRPr="009A399D" w:rsidRDefault="004B3D51" w:rsidP="00FC33FC">
            <w:pPr>
              <w:pStyle w:val="BodyText"/>
              <w:jc w:val="center"/>
              <w:rPr>
                <w:rFonts w:ascii="Arial" w:hAnsi="Arial" w:cs="Arial"/>
                <w:b/>
                <w:bCs/>
                <w:sz w:val="18"/>
                <w:szCs w:val="18"/>
              </w:rPr>
            </w:pPr>
            <w:r w:rsidRPr="009A399D">
              <w:rPr>
                <w:rFonts w:ascii="Arial" w:hAnsi="Arial" w:cs="Arial"/>
                <w:b/>
                <w:bCs/>
                <w:sz w:val="18"/>
                <w:szCs w:val="18"/>
              </w:rPr>
              <w:t>POVRŠINA</w:t>
            </w:r>
          </w:p>
          <w:p w:rsidR="004B3D51" w:rsidRPr="009A399D" w:rsidRDefault="004B3D51" w:rsidP="00FC33FC">
            <w:pPr>
              <w:pStyle w:val="BodyText"/>
              <w:jc w:val="center"/>
              <w:rPr>
                <w:rFonts w:ascii="Arial" w:hAnsi="Arial" w:cs="Arial"/>
                <w:b/>
                <w:bCs/>
                <w:sz w:val="18"/>
                <w:szCs w:val="18"/>
              </w:rPr>
            </w:pPr>
            <w:r w:rsidRPr="009A399D">
              <w:rPr>
                <w:rFonts w:ascii="Arial" w:hAnsi="Arial" w:cs="Arial"/>
                <w:b/>
                <w:bCs/>
                <w:sz w:val="18"/>
                <w:szCs w:val="18"/>
              </w:rPr>
              <w:t xml:space="preserve"> GRAĐEVNE</w:t>
            </w:r>
          </w:p>
          <w:p w:rsidR="004B3D51" w:rsidRPr="009A399D" w:rsidRDefault="004B3D51" w:rsidP="00FC33FC">
            <w:pPr>
              <w:pStyle w:val="BodyText"/>
              <w:jc w:val="center"/>
              <w:rPr>
                <w:rFonts w:ascii="Arial" w:hAnsi="Arial" w:cs="Arial"/>
                <w:b/>
                <w:bCs/>
                <w:sz w:val="18"/>
                <w:szCs w:val="18"/>
              </w:rPr>
            </w:pPr>
            <w:r w:rsidRPr="009A399D">
              <w:rPr>
                <w:rFonts w:ascii="Arial" w:hAnsi="Arial" w:cs="Arial"/>
                <w:b/>
                <w:bCs/>
                <w:sz w:val="18"/>
                <w:szCs w:val="18"/>
              </w:rPr>
              <w:t xml:space="preserve"> ČESTICE</w:t>
            </w:r>
          </w:p>
          <w:p w:rsidR="004B3D51" w:rsidRPr="009A399D" w:rsidRDefault="004B3D51" w:rsidP="00FC33FC">
            <w:pPr>
              <w:pStyle w:val="BodyText"/>
              <w:jc w:val="center"/>
              <w:rPr>
                <w:rFonts w:ascii="Arial" w:hAnsi="Arial" w:cs="Arial"/>
                <w:b/>
                <w:bCs/>
                <w:sz w:val="18"/>
                <w:szCs w:val="18"/>
              </w:rPr>
            </w:pPr>
          </w:p>
        </w:tc>
        <w:tc>
          <w:tcPr>
            <w:tcW w:w="5376" w:type="dxa"/>
            <w:gridSpan w:val="5"/>
            <w:vAlign w:val="center"/>
          </w:tcPr>
          <w:p w:rsidR="004B3D51" w:rsidRPr="009A399D" w:rsidRDefault="004B3D51" w:rsidP="00FC33FC">
            <w:pPr>
              <w:pStyle w:val="BodyText"/>
              <w:jc w:val="center"/>
              <w:rPr>
                <w:rFonts w:ascii="Arial" w:hAnsi="Arial" w:cs="Arial"/>
                <w:b/>
                <w:bCs/>
                <w:sz w:val="18"/>
                <w:szCs w:val="18"/>
              </w:rPr>
            </w:pPr>
            <w:r w:rsidRPr="009A399D">
              <w:rPr>
                <w:rFonts w:ascii="Arial" w:hAnsi="Arial" w:cs="Arial"/>
                <w:b/>
                <w:bCs/>
                <w:sz w:val="18"/>
                <w:szCs w:val="18"/>
              </w:rPr>
              <w:t>TLOCRTNA POVRŠINA GRAĐEVINE</w:t>
            </w:r>
          </w:p>
        </w:tc>
        <w:tc>
          <w:tcPr>
            <w:tcW w:w="1976" w:type="dxa"/>
            <w:gridSpan w:val="2"/>
            <w:vMerge w:val="restart"/>
          </w:tcPr>
          <w:p w:rsidR="004B3D51" w:rsidRPr="009A399D" w:rsidRDefault="004B3D51" w:rsidP="00FC33FC">
            <w:pPr>
              <w:pStyle w:val="BodyText"/>
              <w:jc w:val="center"/>
              <w:rPr>
                <w:rFonts w:ascii="Arial" w:hAnsi="Arial" w:cs="Arial"/>
                <w:b/>
                <w:bCs/>
                <w:sz w:val="18"/>
                <w:szCs w:val="18"/>
              </w:rPr>
            </w:pPr>
            <w:r w:rsidRPr="009A399D">
              <w:rPr>
                <w:rFonts w:ascii="Arial" w:hAnsi="Arial" w:cs="Arial"/>
                <w:b/>
                <w:bCs/>
                <w:sz w:val="18"/>
                <w:szCs w:val="18"/>
              </w:rPr>
              <w:t>KOEFICIJENT IZGRAĐENOSTI GRAĐEVNE</w:t>
            </w:r>
          </w:p>
          <w:p w:rsidR="004B3D51" w:rsidRPr="009A399D" w:rsidRDefault="004B3D51" w:rsidP="00FC33FC">
            <w:pPr>
              <w:pStyle w:val="BodyText"/>
              <w:jc w:val="center"/>
              <w:rPr>
                <w:rFonts w:ascii="Arial" w:hAnsi="Arial" w:cs="Arial"/>
                <w:b/>
                <w:bCs/>
              </w:rPr>
            </w:pPr>
            <w:r w:rsidRPr="009A399D">
              <w:rPr>
                <w:rFonts w:ascii="Arial" w:hAnsi="Arial" w:cs="Arial"/>
                <w:b/>
                <w:bCs/>
                <w:sz w:val="18"/>
                <w:szCs w:val="18"/>
              </w:rPr>
              <w:t>ČESTICE</w:t>
            </w:r>
          </w:p>
          <w:p w:rsidR="004B3D51" w:rsidRPr="009A399D" w:rsidRDefault="004B3D51" w:rsidP="00FC33FC">
            <w:pPr>
              <w:pStyle w:val="BodyText"/>
              <w:jc w:val="center"/>
              <w:rPr>
                <w:rFonts w:ascii="Arial" w:hAnsi="Arial" w:cs="Arial"/>
              </w:rPr>
            </w:pPr>
            <w:r w:rsidRPr="009A399D">
              <w:rPr>
                <w:rFonts w:ascii="Arial" w:hAnsi="Arial" w:cs="Arial"/>
              </w:rPr>
              <w:t>kig</w:t>
            </w:r>
          </w:p>
        </w:tc>
      </w:tr>
      <w:tr w:rsidR="004B3D51" w:rsidRPr="003B5FC4" w:rsidTr="00FC33FC">
        <w:trPr>
          <w:cantSplit/>
        </w:trPr>
        <w:tc>
          <w:tcPr>
            <w:tcW w:w="96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OD</w:t>
            </w:r>
          </w:p>
          <w:p w:rsidR="004B3D51" w:rsidRPr="009A399D" w:rsidRDefault="004B3D51" w:rsidP="00FC33FC">
            <w:pPr>
              <w:pStyle w:val="BodyText"/>
              <w:rPr>
                <w:rFonts w:ascii="Arial" w:hAnsi="Arial" w:cs="Arial"/>
                <w:b/>
                <w:bCs/>
                <w:sz w:val="18"/>
                <w:szCs w:val="18"/>
              </w:rPr>
            </w:pPr>
          </w:p>
          <w:p w:rsidR="004B3D51" w:rsidRPr="009A399D" w:rsidRDefault="004B3D51" w:rsidP="00FC33FC">
            <w:pPr>
              <w:pStyle w:val="BodyText"/>
              <w:rPr>
                <w:rFonts w:ascii="Arial" w:hAnsi="Arial" w:cs="Arial"/>
                <w:b/>
                <w:bCs/>
                <w:sz w:val="18"/>
                <w:szCs w:val="18"/>
              </w:rPr>
            </w:pPr>
          </w:p>
        </w:tc>
        <w:tc>
          <w:tcPr>
            <w:tcW w:w="96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DO</w:t>
            </w:r>
          </w:p>
        </w:tc>
        <w:tc>
          <w:tcPr>
            <w:tcW w:w="1976" w:type="dxa"/>
            <w:gridSpan w:val="2"/>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NAJMANJA TLOCRTNA POVRŠINA</w:t>
            </w:r>
          </w:p>
        </w:tc>
        <w:tc>
          <w:tcPr>
            <w:tcW w:w="1975" w:type="dxa"/>
            <w:gridSpan w:val="2"/>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NAJVEĆA TLOCRTNA POVRŠINA</w:t>
            </w:r>
          </w:p>
        </w:tc>
        <w:tc>
          <w:tcPr>
            <w:tcW w:w="1425"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SREDNJA TLOCRTNA POVRŠINA</w:t>
            </w:r>
          </w:p>
        </w:tc>
        <w:tc>
          <w:tcPr>
            <w:tcW w:w="1976" w:type="dxa"/>
            <w:gridSpan w:val="2"/>
            <w:vMerge/>
          </w:tcPr>
          <w:p w:rsidR="004B3D51" w:rsidRPr="009A399D" w:rsidRDefault="004B3D51" w:rsidP="00FC33FC">
            <w:pPr>
              <w:pStyle w:val="BodyText"/>
              <w:rPr>
                <w:rFonts w:ascii="Arial" w:hAnsi="Arial" w:cs="Arial"/>
                <w:b/>
                <w:bCs/>
              </w:rPr>
            </w:pPr>
          </w:p>
        </w:tc>
      </w:tr>
      <w:tr w:rsidR="004B3D51" w:rsidRPr="003B5FC4" w:rsidTr="00FC33FC">
        <w:tc>
          <w:tcPr>
            <w:tcW w:w="96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M2</w:t>
            </w:r>
          </w:p>
        </w:tc>
        <w:tc>
          <w:tcPr>
            <w:tcW w:w="96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M2</w:t>
            </w:r>
          </w:p>
        </w:tc>
        <w:tc>
          <w:tcPr>
            <w:tcW w:w="98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Min</w:t>
            </w:r>
          </w:p>
        </w:tc>
        <w:tc>
          <w:tcPr>
            <w:tcW w:w="98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Max</w:t>
            </w:r>
          </w:p>
        </w:tc>
        <w:tc>
          <w:tcPr>
            <w:tcW w:w="997"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Min</w:t>
            </w:r>
          </w:p>
        </w:tc>
        <w:tc>
          <w:tcPr>
            <w:tcW w:w="978"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Max</w:t>
            </w:r>
          </w:p>
        </w:tc>
        <w:tc>
          <w:tcPr>
            <w:tcW w:w="1425"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M2</w:t>
            </w:r>
          </w:p>
        </w:tc>
        <w:tc>
          <w:tcPr>
            <w:tcW w:w="986"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Min</w:t>
            </w:r>
            <w:r w:rsidRPr="009A399D">
              <w:rPr>
                <w:rFonts w:ascii="Arial" w:hAnsi="Arial" w:cs="Arial"/>
                <w:b/>
                <w:bCs/>
                <w:sz w:val="18"/>
                <w:szCs w:val="18"/>
              </w:rPr>
              <w:sym w:font="Symbol" w:char="F025"/>
            </w:r>
          </w:p>
        </w:tc>
        <w:tc>
          <w:tcPr>
            <w:tcW w:w="990" w:type="dxa"/>
          </w:tcPr>
          <w:p w:rsidR="004B3D51" w:rsidRPr="009A399D" w:rsidRDefault="004B3D51" w:rsidP="00FC33FC">
            <w:pPr>
              <w:pStyle w:val="BodyText"/>
              <w:rPr>
                <w:rFonts w:ascii="Arial" w:hAnsi="Arial" w:cs="Arial"/>
                <w:b/>
                <w:bCs/>
                <w:sz w:val="18"/>
                <w:szCs w:val="18"/>
              </w:rPr>
            </w:pPr>
            <w:r w:rsidRPr="009A399D">
              <w:rPr>
                <w:rFonts w:ascii="Arial" w:hAnsi="Arial" w:cs="Arial"/>
                <w:b/>
                <w:bCs/>
                <w:sz w:val="18"/>
                <w:szCs w:val="18"/>
              </w:rPr>
              <w:t>Max</w:t>
            </w:r>
            <w:r w:rsidRPr="009A399D">
              <w:rPr>
                <w:rFonts w:ascii="Arial" w:hAnsi="Arial" w:cs="Arial"/>
                <w:b/>
                <w:bCs/>
                <w:sz w:val="18"/>
                <w:szCs w:val="18"/>
              </w:rPr>
              <w:sym w:font="Symbol" w:char="F025"/>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300</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350</w:t>
            </w:r>
          </w:p>
        </w:tc>
        <w:tc>
          <w:tcPr>
            <w:tcW w:w="988" w:type="dxa"/>
          </w:tcPr>
          <w:p w:rsidR="004B3D51" w:rsidRPr="009A399D" w:rsidRDefault="004B3D51" w:rsidP="00FC33FC">
            <w:pPr>
              <w:pStyle w:val="BodyText"/>
              <w:rPr>
                <w:rFonts w:ascii="Arial" w:hAnsi="Arial" w:cs="Arial"/>
              </w:rPr>
            </w:pPr>
            <w:r w:rsidRPr="009A399D">
              <w:rPr>
                <w:rFonts w:ascii="Arial" w:hAnsi="Arial" w:cs="Arial"/>
              </w:rPr>
              <w:t>51,17</w:t>
            </w:r>
          </w:p>
        </w:tc>
        <w:tc>
          <w:tcPr>
            <w:tcW w:w="988" w:type="dxa"/>
          </w:tcPr>
          <w:p w:rsidR="004B3D51" w:rsidRPr="009A399D" w:rsidRDefault="004B3D51" w:rsidP="00FC33FC">
            <w:pPr>
              <w:pStyle w:val="BodyText"/>
              <w:rPr>
                <w:rFonts w:ascii="Arial" w:hAnsi="Arial" w:cs="Arial"/>
              </w:rPr>
            </w:pPr>
            <w:r w:rsidRPr="009A399D">
              <w:rPr>
                <w:rFonts w:ascii="Arial" w:hAnsi="Arial" w:cs="Arial"/>
              </w:rPr>
              <w:t>108,36</w:t>
            </w:r>
          </w:p>
        </w:tc>
        <w:tc>
          <w:tcPr>
            <w:tcW w:w="997" w:type="dxa"/>
          </w:tcPr>
          <w:p w:rsidR="004B3D51" w:rsidRPr="009A399D" w:rsidRDefault="004B3D51" w:rsidP="00FC33FC">
            <w:pPr>
              <w:pStyle w:val="BodyText"/>
              <w:rPr>
                <w:rFonts w:ascii="Arial" w:hAnsi="Arial" w:cs="Arial"/>
              </w:rPr>
            </w:pPr>
            <w:r w:rsidRPr="009A399D">
              <w:rPr>
                <w:rFonts w:ascii="Arial" w:hAnsi="Arial" w:cs="Arial"/>
              </w:rPr>
              <w:t>59,50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126,00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88,59</w:t>
            </w:r>
          </w:p>
        </w:tc>
        <w:tc>
          <w:tcPr>
            <w:tcW w:w="986" w:type="dxa"/>
          </w:tcPr>
          <w:p w:rsidR="004B3D51" w:rsidRPr="009A399D" w:rsidRDefault="004B3D51" w:rsidP="00FC33FC">
            <w:pPr>
              <w:pStyle w:val="BodyText"/>
              <w:rPr>
                <w:rFonts w:ascii="Arial" w:hAnsi="Arial" w:cs="Arial"/>
              </w:rPr>
            </w:pPr>
            <w:r w:rsidRPr="009A399D">
              <w:rPr>
                <w:rFonts w:ascii="Arial" w:hAnsi="Arial" w:cs="Arial"/>
              </w:rPr>
              <w:t>0,17</w:t>
            </w:r>
          </w:p>
        </w:tc>
        <w:tc>
          <w:tcPr>
            <w:tcW w:w="990" w:type="dxa"/>
          </w:tcPr>
          <w:p w:rsidR="004B3D51" w:rsidRPr="009A399D" w:rsidRDefault="004B3D51" w:rsidP="00FC33FC">
            <w:pPr>
              <w:pStyle w:val="BodyText"/>
              <w:rPr>
                <w:rFonts w:ascii="Arial" w:hAnsi="Arial" w:cs="Arial"/>
              </w:rPr>
            </w:pPr>
            <w:r w:rsidRPr="009A399D">
              <w:rPr>
                <w:rFonts w:ascii="Arial" w:hAnsi="Arial" w:cs="Arial"/>
              </w:rPr>
              <w:t>0,35</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351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400</w:t>
            </w:r>
          </w:p>
        </w:tc>
        <w:tc>
          <w:tcPr>
            <w:tcW w:w="988" w:type="dxa"/>
          </w:tcPr>
          <w:p w:rsidR="004B3D51" w:rsidRPr="009A399D" w:rsidRDefault="004B3D51" w:rsidP="00FC33FC">
            <w:pPr>
              <w:pStyle w:val="BodyText"/>
              <w:rPr>
                <w:rFonts w:ascii="Arial" w:hAnsi="Arial" w:cs="Arial"/>
              </w:rPr>
            </w:pPr>
            <w:r w:rsidRPr="009A399D">
              <w:rPr>
                <w:rFonts w:ascii="Arial" w:hAnsi="Arial" w:cs="Arial"/>
              </w:rPr>
              <w:t>52,65</w:t>
            </w:r>
          </w:p>
        </w:tc>
        <w:tc>
          <w:tcPr>
            <w:tcW w:w="988" w:type="dxa"/>
          </w:tcPr>
          <w:p w:rsidR="004B3D51" w:rsidRPr="009A399D" w:rsidRDefault="004B3D51" w:rsidP="00FC33FC">
            <w:pPr>
              <w:pStyle w:val="BodyText"/>
              <w:rPr>
                <w:rFonts w:ascii="Arial" w:hAnsi="Arial" w:cs="Arial"/>
              </w:rPr>
            </w:pPr>
            <w:r w:rsidRPr="009A399D">
              <w:rPr>
                <w:rFonts w:ascii="Arial" w:hAnsi="Arial" w:cs="Arial"/>
              </w:rPr>
              <w:t>119,34</w:t>
            </w:r>
          </w:p>
        </w:tc>
        <w:tc>
          <w:tcPr>
            <w:tcW w:w="997" w:type="dxa"/>
          </w:tcPr>
          <w:p w:rsidR="004B3D51" w:rsidRPr="009A399D" w:rsidRDefault="004B3D51" w:rsidP="00FC33FC">
            <w:pPr>
              <w:pStyle w:val="BodyText"/>
              <w:rPr>
                <w:rFonts w:ascii="Arial" w:hAnsi="Arial" w:cs="Arial"/>
              </w:rPr>
            </w:pPr>
            <w:r w:rsidRPr="009A399D">
              <w:rPr>
                <w:rFonts w:ascii="Arial" w:hAnsi="Arial" w:cs="Arial"/>
              </w:rPr>
              <w:t>60,00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136,00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94,33</w:t>
            </w:r>
          </w:p>
        </w:tc>
        <w:tc>
          <w:tcPr>
            <w:tcW w:w="986" w:type="dxa"/>
          </w:tcPr>
          <w:p w:rsidR="004B3D51" w:rsidRPr="009A399D" w:rsidRDefault="004B3D51" w:rsidP="00FC33FC">
            <w:pPr>
              <w:pStyle w:val="BodyText"/>
              <w:rPr>
                <w:rFonts w:ascii="Arial" w:hAnsi="Arial" w:cs="Arial"/>
              </w:rPr>
            </w:pPr>
            <w:r w:rsidRPr="009A399D">
              <w:rPr>
                <w:rFonts w:ascii="Arial" w:hAnsi="Arial" w:cs="Arial"/>
              </w:rPr>
              <w:t>0,15</w:t>
            </w:r>
          </w:p>
        </w:tc>
        <w:tc>
          <w:tcPr>
            <w:tcW w:w="990" w:type="dxa"/>
          </w:tcPr>
          <w:p w:rsidR="004B3D51" w:rsidRPr="009A399D" w:rsidRDefault="004B3D51" w:rsidP="00FC33FC">
            <w:pPr>
              <w:pStyle w:val="BodyText"/>
              <w:rPr>
                <w:rFonts w:ascii="Arial" w:hAnsi="Arial" w:cs="Arial"/>
              </w:rPr>
            </w:pPr>
            <w:r w:rsidRPr="009A399D">
              <w:rPr>
                <w:rFonts w:ascii="Arial" w:hAnsi="Arial" w:cs="Arial"/>
              </w:rPr>
              <w:t>0,34</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401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450</w:t>
            </w:r>
          </w:p>
        </w:tc>
        <w:tc>
          <w:tcPr>
            <w:tcW w:w="988" w:type="dxa"/>
          </w:tcPr>
          <w:p w:rsidR="004B3D51" w:rsidRPr="009A399D" w:rsidRDefault="004B3D51" w:rsidP="00FC33FC">
            <w:pPr>
              <w:pStyle w:val="BodyText"/>
              <w:rPr>
                <w:rFonts w:ascii="Arial" w:hAnsi="Arial" w:cs="Arial"/>
              </w:rPr>
            </w:pPr>
            <w:r w:rsidRPr="009A399D">
              <w:rPr>
                <w:rFonts w:ascii="Arial" w:hAnsi="Arial" w:cs="Arial"/>
              </w:rPr>
              <w:t>52,13</w:t>
            </w:r>
          </w:p>
        </w:tc>
        <w:tc>
          <w:tcPr>
            <w:tcW w:w="988" w:type="dxa"/>
          </w:tcPr>
          <w:p w:rsidR="004B3D51" w:rsidRPr="009A399D" w:rsidRDefault="004B3D51" w:rsidP="00FC33FC">
            <w:pPr>
              <w:pStyle w:val="BodyText"/>
              <w:rPr>
                <w:rFonts w:ascii="Arial" w:hAnsi="Arial" w:cs="Arial"/>
              </w:rPr>
            </w:pPr>
            <w:r w:rsidRPr="009A399D">
              <w:rPr>
                <w:rFonts w:ascii="Arial" w:hAnsi="Arial" w:cs="Arial"/>
              </w:rPr>
              <w:t>128,32</w:t>
            </w:r>
          </w:p>
        </w:tc>
        <w:tc>
          <w:tcPr>
            <w:tcW w:w="997" w:type="dxa"/>
          </w:tcPr>
          <w:p w:rsidR="004B3D51" w:rsidRPr="009A399D" w:rsidRDefault="004B3D51" w:rsidP="00FC33FC">
            <w:pPr>
              <w:pStyle w:val="BodyText"/>
              <w:rPr>
                <w:rFonts w:ascii="Arial" w:hAnsi="Arial" w:cs="Arial"/>
              </w:rPr>
            </w:pPr>
            <w:r w:rsidRPr="009A399D">
              <w:rPr>
                <w:rFonts w:ascii="Arial" w:hAnsi="Arial" w:cs="Arial"/>
              </w:rPr>
              <w:t>58,50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144,00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98,07</w:t>
            </w:r>
          </w:p>
        </w:tc>
        <w:tc>
          <w:tcPr>
            <w:tcW w:w="986" w:type="dxa"/>
          </w:tcPr>
          <w:p w:rsidR="004B3D51" w:rsidRPr="009A399D" w:rsidRDefault="004B3D51" w:rsidP="00FC33FC">
            <w:pPr>
              <w:pStyle w:val="BodyText"/>
              <w:rPr>
                <w:rFonts w:ascii="Arial" w:hAnsi="Arial" w:cs="Arial"/>
              </w:rPr>
            </w:pPr>
            <w:r w:rsidRPr="009A399D">
              <w:rPr>
                <w:rFonts w:ascii="Arial" w:hAnsi="Arial" w:cs="Arial"/>
              </w:rPr>
              <w:t>0,13</w:t>
            </w:r>
          </w:p>
        </w:tc>
        <w:tc>
          <w:tcPr>
            <w:tcW w:w="990" w:type="dxa"/>
          </w:tcPr>
          <w:p w:rsidR="004B3D51" w:rsidRPr="009A399D" w:rsidRDefault="004B3D51" w:rsidP="00FC33FC">
            <w:pPr>
              <w:pStyle w:val="BodyText"/>
              <w:rPr>
                <w:rFonts w:ascii="Arial" w:hAnsi="Arial" w:cs="Arial"/>
              </w:rPr>
            </w:pPr>
            <w:r w:rsidRPr="009A399D">
              <w:rPr>
                <w:rFonts w:ascii="Arial" w:hAnsi="Arial" w:cs="Arial"/>
              </w:rPr>
              <w:t>0,32</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451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500</w:t>
            </w:r>
          </w:p>
        </w:tc>
        <w:tc>
          <w:tcPr>
            <w:tcW w:w="988" w:type="dxa"/>
          </w:tcPr>
          <w:p w:rsidR="004B3D51" w:rsidRPr="009A399D" w:rsidRDefault="004B3D51" w:rsidP="00FC33FC">
            <w:pPr>
              <w:pStyle w:val="BodyText"/>
              <w:rPr>
                <w:rFonts w:ascii="Arial" w:hAnsi="Arial" w:cs="Arial"/>
              </w:rPr>
            </w:pPr>
            <w:r w:rsidRPr="009A399D">
              <w:rPr>
                <w:rFonts w:ascii="Arial" w:hAnsi="Arial" w:cs="Arial"/>
              </w:rPr>
              <w:t>54,12</w:t>
            </w:r>
          </w:p>
        </w:tc>
        <w:tc>
          <w:tcPr>
            <w:tcW w:w="988" w:type="dxa"/>
          </w:tcPr>
          <w:p w:rsidR="004B3D51" w:rsidRPr="009A399D" w:rsidRDefault="004B3D51" w:rsidP="00FC33FC">
            <w:pPr>
              <w:pStyle w:val="BodyText"/>
              <w:rPr>
                <w:rFonts w:ascii="Arial" w:hAnsi="Arial" w:cs="Arial"/>
              </w:rPr>
            </w:pPr>
            <w:r w:rsidRPr="009A399D">
              <w:rPr>
                <w:rFonts w:ascii="Arial" w:hAnsi="Arial" w:cs="Arial"/>
              </w:rPr>
              <w:t>135,30</w:t>
            </w:r>
          </w:p>
        </w:tc>
        <w:tc>
          <w:tcPr>
            <w:tcW w:w="997" w:type="dxa"/>
          </w:tcPr>
          <w:p w:rsidR="004B3D51" w:rsidRPr="009A399D" w:rsidRDefault="004B3D51" w:rsidP="00FC33FC">
            <w:pPr>
              <w:pStyle w:val="BodyText"/>
              <w:rPr>
                <w:rFonts w:ascii="Arial" w:hAnsi="Arial" w:cs="Arial"/>
              </w:rPr>
            </w:pPr>
            <w:r w:rsidRPr="009A399D">
              <w:rPr>
                <w:rFonts w:ascii="Arial" w:hAnsi="Arial" w:cs="Arial"/>
              </w:rPr>
              <w:t>60,00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150,00</w:t>
            </w:r>
          </w:p>
        </w:tc>
        <w:tc>
          <w:tcPr>
            <w:tcW w:w="1425" w:type="dxa"/>
            <w:shd w:val="clear" w:color="auto" w:fill="B3B3B3"/>
          </w:tcPr>
          <w:p w:rsidR="004B3D51" w:rsidRPr="009A399D" w:rsidRDefault="004B3D51" w:rsidP="00FC33FC">
            <w:pPr>
              <w:pStyle w:val="BodyText"/>
              <w:rPr>
                <w:rFonts w:ascii="Times New Roman" w:hAnsi="Times New Roman" w:cs="Arial"/>
                <w:b/>
                <w:bCs/>
              </w:rPr>
            </w:pPr>
            <w:r w:rsidRPr="009A399D">
              <w:rPr>
                <w:rFonts w:ascii="Times New Roman" w:hAnsi="Times New Roman" w:cs="Arial"/>
                <w:b/>
                <w:bCs/>
              </w:rPr>
              <w:t>102,56</w:t>
            </w:r>
          </w:p>
        </w:tc>
        <w:tc>
          <w:tcPr>
            <w:tcW w:w="986" w:type="dxa"/>
          </w:tcPr>
          <w:p w:rsidR="004B3D51" w:rsidRPr="009A399D" w:rsidRDefault="004B3D51" w:rsidP="00FC33FC">
            <w:pPr>
              <w:pStyle w:val="BodyText"/>
              <w:rPr>
                <w:rFonts w:ascii="Arial" w:hAnsi="Arial" w:cs="Arial"/>
              </w:rPr>
            </w:pPr>
            <w:r w:rsidRPr="009A399D">
              <w:rPr>
                <w:rFonts w:ascii="Arial" w:hAnsi="Arial" w:cs="Arial"/>
              </w:rPr>
              <w:t>0,12</w:t>
            </w:r>
          </w:p>
        </w:tc>
        <w:tc>
          <w:tcPr>
            <w:tcW w:w="990" w:type="dxa"/>
          </w:tcPr>
          <w:p w:rsidR="004B3D51" w:rsidRPr="009A399D" w:rsidRDefault="004B3D51" w:rsidP="00FC33FC">
            <w:pPr>
              <w:pStyle w:val="BodyText"/>
              <w:rPr>
                <w:rFonts w:ascii="Arial" w:hAnsi="Arial" w:cs="Arial"/>
              </w:rPr>
            </w:pPr>
            <w:r w:rsidRPr="009A399D">
              <w:rPr>
                <w:rFonts w:ascii="Arial" w:hAnsi="Arial" w:cs="Arial"/>
              </w:rPr>
              <w:t>0,30</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501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550</w:t>
            </w:r>
          </w:p>
        </w:tc>
        <w:tc>
          <w:tcPr>
            <w:tcW w:w="988" w:type="dxa"/>
          </w:tcPr>
          <w:p w:rsidR="004B3D51" w:rsidRPr="009A399D" w:rsidRDefault="004B3D51" w:rsidP="00FC33FC">
            <w:pPr>
              <w:pStyle w:val="BodyText"/>
              <w:rPr>
                <w:rFonts w:ascii="Arial" w:hAnsi="Arial" w:cs="Arial"/>
              </w:rPr>
            </w:pPr>
            <w:r w:rsidRPr="009A399D">
              <w:rPr>
                <w:rFonts w:ascii="Arial" w:hAnsi="Arial" w:cs="Arial"/>
              </w:rPr>
              <w:t>55,11</w:t>
            </w:r>
          </w:p>
        </w:tc>
        <w:tc>
          <w:tcPr>
            <w:tcW w:w="988" w:type="dxa"/>
          </w:tcPr>
          <w:p w:rsidR="004B3D51" w:rsidRPr="009A399D" w:rsidRDefault="004B3D51" w:rsidP="00FC33FC">
            <w:pPr>
              <w:pStyle w:val="BodyText"/>
              <w:rPr>
                <w:rFonts w:ascii="Arial" w:hAnsi="Arial" w:cs="Arial"/>
              </w:rPr>
            </w:pPr>
            <w:r w:rsidRPr="009A399D">
              <w:rPr>
                <w:rFonts w:ascii="Arial" w:hAnsi="Arial" w:cs="Arial"/>
              </w:rPr>
              <w:t>140,28</w:t>
            </w:r>
          </w:p>
        </w:tc>
        <w:tc>
          <w:tcPr>
            <w:tcW w:w="997" w:type="dxa"/>
          </w:tcPr>
          <w:p w:rsidR="004B3D51" w:rsidRPr="009A399D" w:rsidRDefault="004B3D51" w:rsidP="00FC33FC">
            <w:pPr>
              <w:pStyle w:val="BodyText"/>
              <w:rPr>
                <w:rFonts w:ascii="Arial" w:hAnsi="Arial" w:cs="Arial"/>
              </w:rPr>
            </w:pPr>
            <w:r w:rsidRPr="009A399D">
              <w:rPr>
                <w:rFonts w:ascii="Arial" w:hAnsi="Arial" w:cs="Arial"/>
              </w:rPr>
              <w:t>60,50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154,00</w:t>
            </w:r>
          </w:p>
        </w:tc>
        <w:tc>
          <w:tcPr>
            <w:tcW w:w="1425" w:type="dxa"/>
            <w:shd w:val="clear" w:color="auto" w:fill="B3B3B3"/>
          </w:tcPr>
          <w:p w:rsidR="004B3D51" w:rsidRPr="009A399D" w:rsidRDefault="004B3D51" w:rsidP="00FC33FC">
            <w:pPr>
              <w:pStyle w:val="BodyText"/>
              <w:rPr>
                <w:rFonts w:ascii="Times New Roman" w:hAnsi="Times New Roman" w:cs="Arial"/>
                <w:b/>
                <w:bCs/>
              </w:rPr>
            </w:pPr>
            <w:r w:rsidRPr="009A399D">
              <w:rPr>
                <w:rFonts w:ascii="Times New Roman" w:hAnsi="Times New Roman" w:cs="Arial"/>
                <w:b/>
                <w:bCs/>
              </w:rPr>
              <w:t>104,56</w:t>
            </w:r>
          </w:p>
        </w:tc>
        <w:tc>
          <w:tcPr>
            <w:tcW w:w="986" w:type="dxa"/>
          </w:tcPr>
          <w:p w:rsidR="004B3D51" w:rsidRPr="009A399D" w:rsidRDefault="004B3D51" w:rsidP="00FC33FC">
            <w:pPr>
              <w:pStyle w:val="BodyText"/>
              <w:rPr>
                <w:rFonts w:ascii="Arial" w:hAnsi="Arial" w:cs="Arial"/>
              </w:rPr>
            </w:pPr>
            <w:r w:rsidRPr="009A399D">
              <w:rPr>
                <w:rFonts w:ascii="Arial" w:hAnsi="Arial" w:cs="Arial"/>
              </w:rPr>
              <w:t>0,11</w:t>
            </w:r>
          </w:p>
        </w:tc>
        <w:tc>
          <w:tcPr>
            <w:tcW w:w="990" w:type="dxa"/>
          </w:tcPr>
          <w:p w:rsidR="004B3D51" w:rsidRPr="009A399D" w:rsidRDefault="004B3D51" w:rsidP="00FC33FC">
            <w:pPr>
              <w:pStyle w:val="BodyText"/>
              <w:rPr>
                <w:rFonts w:ascii="Arial" w:hAnsi="Arial" w:cs="Arial"/>
              </w:rPr>
            </w:pPr>
            <w:r w:rsidRPr="009A399D">
              <w:rPr>
                <w:rFonts w:ascii="Arial" w:hAnsi="Arial" w:cs="Arial"/>
              </w:rPr>
              <w:t>0,28</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551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600</w:t>
            </w:r>
          </w:p>
        </w:tc>
        <w:tc>
          <w:tcPr>
            <w:tcW w:w="988" w:type="dxa"/>
          </w:tcPr>
          <w:p w:rsidR="004B3D51" w:rsidRPr="009A399D" w:rsidRDefault="004B3D51" w:rsidP="00FC33FC">
            <w:pPr>
              <w:pStyle w:val="BodyText"/>
              <w:rPr>
                <w:rFonts w:ascii="Arial" w:hAnsi="Arial" w:cs="Arial"/>
              </w:rPr>
            </w:pPr>
            <w:r w:rsidRPr="009A399D">
              <w:rPr>
                <w:rFonts w:ascii="Arial" w:hAnsi="Arial" w:cs="Arial"/>
              </w:rPr>
              <w:t>55,10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148,77</w:t>
            </w:r>
          </w:p>
        </w:tc>
        <w:tc>
          <w:tcPr>
            <w:tcW w:w="997" w:type="dxa"/>
          </w:tcPr>
          <w:p w:rsidR="004B3D51" w:rsidRPr="009A399D" w:rsidRDefault="004B3D51" w:rsidP="00FC33FC">
            <w:pPr>
              <w:pStyle w:val="BodyText"/>
              <w:rPr>
                <w:rFonts w:ascii="Arial" w:hAnsi="Arial" w:cs="Arial"/>
              </w:rPr>
            </w:pPr>
            <w:r w:rsidRPr="009A399D">
              <w:rPr>
                <w:rFonts w:ascii="Arial" w:hAnsi="Arial" w:cs="Arial"/>
              </w:rPr>
              <w:t>60,00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162,00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108,55</w:t>
            </w:r>
          </w:p>
        </w:tc>
        <w:tc>
          <w:tcPr>
            <w:tcW w:w="986" w:type="dxa"/>
          </w:tcPr>
          <w:p w:rsidR="004B3D51" w:rsidRPr="009A399D" w:rsidRDefault="004B3D51" w:rsidP="00FC33FC">
            <w:pPr>
              <w:pStyle w:val="BodyText"/>
              <w:rPr>
                <w:rFonts w:ascii="Arial" w:hAnsi="Arial" w:cs="Arial"/>
              </w:rPr>
            </w:pPr>
            <w:r w:rsidRPr="009A399D">
              <w:rPr>
                <w:rFonts w:ascii="Arial" w:hAnsi="Arial" w:cs="Arial"/>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0,27</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601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650</w:t>
            </w:r>
          </w:p>
        </w:tc>
        <w:tc>
          <w:tcPr>
            <w:tcW w:w="988" w:type="dxa"/>
          </w:tcPr>
          <w:p w:rsidR="004B3D51" w:rsidRPr="009A399D" w:rsidRDefault="004B3D51" w:rsidP="00FC33FC">
            <w:pPr>
              <w:pStyle w:val="BodyText"/>
              <w:rPr>
                <w:rFonts w:ascii="Arial" w:hAnsi="Arial" w:cs="Arial"/>
              </w:rPr>
            </w:pPr>
            <w:r w:rsidRPr="009A399D">
              <w:rPr>
                <w:rFonts w:ascii="Arial" w:hAnsi="Arial" w:cs="Arial"/>
              </w:rPr>
              <w:t>60,10</w:t>
            </w:r>
          </w:p>
        </w:tc>
        <w:tc>
          <w:tcPr>
            <w:tcW w:w="988" w:type="dxa"/>
          </w:tcPr>
          <w:p w:rsidR="004B3D51" w:rsidRPr="009A399D" w:rsidRDefault="004B3D51" w:rsidP="00FC33FC">
            <w:pPr>
              <w:pStyle w:val="BodyText"/>
              <w:rPr>
                <w:rFonts w:ascii="Arial" w:hAnsi="Arial" w:cs="Arial"/>
              </w:rPr>
            </w:pPr>
            <w:r w:rsidRPr="009A399D">
              <w:rPr>
                <w:rFonts w:ascii="Arial" w:hAnsi="Arial" w:cs="Arial"/>
              </w:rPr>
              <w:t>156,26</w:t>
            </w:r>
          </w:p>
        </w:tc>
        <w:tc>
          <w:tcPr>
            <w:tcW w:w="997" w:type="dxa"/>
          </w:tcPr>
          <w:p w:rsidR="004B3D51" w:rsidRPr="009A399D" w:rsidRDefault="004B3D51" w:rsidP="00FC33FC">
            <w:pPr>
              <w:pStyle w:val="BodyText"/>
              <w:rPr>
                <w:rFonts w:ascii="Arial" w:hAnsi="Arial" w:cs="Arial"/>
              </w:rPr>
            </w:pPr>
            <w:r w:rsidRPr="009A399D">
              <w:rPr>
                <w:rFonts w:ascii="Arial" w:hAnsi="Arial" w:cs="Arial"/>
              </w:rPr>
              <w:t>65,00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169,00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114,55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0,26</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651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700</w:t>
            </w:r>
          </w:p>
        </w:tc>
        <w:tc>
          <w:tcPr>
            <w:tcW w:w="988" w:type="dxa"/>
          </w:tcPr>
          <w:p w:rsidR="004B3D51" w:rsidRPr="009A399D" w:rsidRDefault="004B3D51" w:rsidP="00FC33FC">
            <w:pPr>
              <w:pStyle w:val="BodyText"/>
              <w:rPr>
                <w:rFonts w:ascii="Arial" w:hAnsi="Arial" w:cs="Arial"/>
              </w:rPr>
            </w:pPr>
            <w:r w:rsidRPr="009A399D">
              <w:rPr>
                <w:rFonts w:ascii="Arial" w:hAnsi="Arial" w:cs="Arial"/>
              </w:rPr>
              <w:t>65,10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169,26</w:t>
            </w:r>
          </w:p>
        </w:tc>
        <w:tc>
          <w:tcPr>
            <w:tcW w:w="997" w:type="dxa"/>
          </w:tcPr>
          <w:p w:rsidR="004B3D51" w:rsidRPr="009A399D" w:rsidRDefault="004B3D51" w:rsidP="00FC33FC">
            <w:pPr>
              <w:pStyle w:val="BodyText"/>
              <w:rPr>
                <w:rFonts w:ascii="Arial" w:hAnsi="Arial" w:cs="Arial"/>
              </w:rPr>
            </w:pPr>
            <w:r w:rsidRPr="009A399D">
              <w:rPr>
                <w:rFonts w:ascii="Arial" w:hAnsi="Arial" w:cs="Arial"/>
              </w:rPr>
              <w:t>70,00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182,00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123,55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0,26</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701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750</w:t>
            </w:r>
          </w:p>
        </w:tc>
        <w:tc>
          <w:tcPr>
            <w:tcW w:w="988" w:type="dxa"/>
          </w:tcPr>
          <w:p w:rsidR="004B3D51" w:rsidRPr="009A399D" w:rsidRDefault="004B3D51" w:rsidP="00FC33FC">
            <w:pPr>
              <w:pStyle w:val="BodyText"/>
              <w:rPr>
                <w:rFonts w:ascii="Arial" w:hAnsi="Arial" w:cs="Arial"/>
              </w:rPr>
            </w:pPr>
            <w:r w:rsidRPr="009A399D">
              <w:rPr>
                <w:rFonts w:ascii="Arial" w:hAnsi="Arial" w:cs="Arial"/>
              </w:rPr>
              <w:t>70,10</w:t>
            </w:r>
          </w:p>
        </w:tc>
        <w:tc>
          <w:tcPr>
            <w:tcW w:w="988" w:type="dxa"/>
          </w:tcPr>
          <w:p w:rsidR="004B3D51" w:rsidRPr="009A399D" w:rsidRDefault="004B3D51" w:rsidP="00FC33FC">
            <w:pPr>
              <w:pStyle w:val="BodyText"/>
              <w:rPr>
                <w:rFonts w:ascii="Arial" w:hAnsi="Arial" w:cs="Arial"/>
              </w:rPr>
            </w:pPr>
            <w:r w:rsidRPr="009A399D">
              <w:rPr>
                <w:rFonts w:ascii="Arial" w:hAnsi="Arial" w:cs="Arial"/>
              </w:rPr>
              <w:t>175,25</w:t>
            </w:r>
          </w:p>
        </w:tc>
        <w:tc>
          <w:tcPr>
            <w:tcW w:w="997" w:type="dxa"/>
          </w:tcPr>
          <w:p w:rsidR="004B3D51" w:rsidRPr="009A399D" w:rsidRDefault="004B3D51" w:rsidP="00FC33FC">
            <w:pPr>
              <w:pStyle w:val="BodyText"/>
              <w:rPr>
                <w:rFonts w:ascii="Arial" w:hAnsi="Arial" w:cs="Arial"/>
              </w:rPr>
            </w:pPr>
            <w:r w:rsidRPr="009A399D">
              <w:rPr>
                <w:rFonts w:ascii="Arial" w:hAnsi="Arial" w:cs="Arial"/>
              </w:rPr>
              <w:t>75,00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187,50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128,80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0,25</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751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800</w:t>
            </w:r>
          </w:p>
        </w:tc>
        <w:tc>
          <w:tcPr>
            <w:tcW w:w="988" w:type="dxa"/>
          </w:tcPr>
          <w:p w:rsidR="004B3D51" w:rsidRPr="009A399D" w:rsidRDefault="004B3D51" w:rsidP="00FC33FC">
            <w:pPr>
              <w:pStyle w:val="BodyText"/>
              <w:rPr>
                <w:rFonts w:ascii="Arial" w:hAnsi="Arial" w:cs="Arial"/>
              </w:rPr>
            </w:pPr>
            <w:r w:rsidRPr="009A399D">
              <w:rPr>
                <w:rFonts w:ascii="Arial" w:hAnsi="Arial" w:cs="Arial"/>
              </w:rPr>
              <w:t>75,10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180,24</w:t>
            </w:r>
          </w:p>
        </w:tc>
        <w:tc>
          <w:tcPr>
            <w:tcW w:w="997" w:type="dxa"/>
          </w:tcPr>
          <w:p w:rsidR="004B3D51" w:rsidRPr="009A399D" w:rsidRDefault="004B3D51" w:rsidP="00FC33FC">
            <w:pPr>
              <w:pStyle w:val="BodyText"/>
              <w:rPr>
                <w:rFonts w:ascii="Arial" w:hAnsi="Arial" w:cs="Arial"/>
              </w:rPr>
            </w:pPr>
            <w:r w:rsidRPr="009A399D">
              <w:rPr>
                <w:rFonts w:ascii="Arial" w:hAnsi="Arial" w:cs="Arial"/>
              </w:rPr>
              <w:t>80,00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192,00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133,55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0,24</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801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850</w:t>
            </w:r>
          </w:p>
        </w:tc>
        <w:tc>
          <w:tcPr>
            <w:tcW w:w="988" w:type="dxa"/>
          </w:tcPr>
          <w:p w:rsidR="004B3D51" w:rsidRPr="009A399D" w:rsidRDefault="004B3D51" w:rsidP="00FC33FC">
            <w:pPr>
              <w:pStyle w:val="BodyText"/>
              <w:rPr>
                <w:rFonts w:ascii="Arial" w:hAnsi="Arial" w:cs="Arial"/>
              </w:rPr>
            </w:pPr>
            <w:r w:rsidRPr="009A399D">
              <w:rPr>
                <w:rFonts w:ascii="Arial" w:hAnsi="Arial" w:cs="Arial"/>
              </w:rPr>
              <w:t>80,10</w:t>
            </w:r>
          </w:p>
        </w:tc>
        <w:tc>
          <w:tcPr>
            <w:tcW w:w="988" w:type="dxa"/>
          </w:tcPr>
          <w:p w:rsidR="004B3D51" w:rsidRPr="009A399D" w:rsidRDefault="004B3D51" w:rsidP="00FC33FC">
            <w:pPr>
              <w:pStyle w:val="BodyText"/>
              <w:rPr>
                <w:rFonts w:ascii="Arial" w:hAnsi="Arial" w:cs="Arial"/>
              </w:rPr>
            </w:pPr>
            <w:r w:rsidRPr="009A399D">
              <w:rPr>
                <w:rFonts w:ascii="Arial" w:hAnsi="Arial" w:cs="Arial"/>
              </w:rPr>
              <w:t>184,23</w:t>
            </w:r>
          </w:p>
        </w:tc>
        <w:tc>
          <w:tcPr>
            <w:tcW w:w="997" w:type="dxa"/>
          </w:tcPr>
          <w:p w:rsidR="004B3D51" w:rsidRPr="009A399D" w:rsidRDefault="004B3D51" w:rsidP="00FC33FC">
            <w:pPr>
              <w:pStyle w:val="BodyText"/>
              <w:rPr>
                <w:rFonts w:ascii="Arial" w:hAnsi="Arial" w:cs="Arial"/>
              </w:rPr>
            </w:pPr>
            <w:r w:rsidRPr="009A399D">
              <w:rPr>
                <w:rFonts w:ascii="Arial" w:hAnsi="Arial" w:cs="Arial"/>
              </w:rPr>
              <w:t>85,00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195,50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137,80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0,23</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851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900</w:t>
            </w:r>
          </w:p>
        </w:tc>
        <w:tc>
          <w:tcPr>
            <w:tcW w:w="988" w:type="dxa"/>
          </w:tcPr>
          <w:p w:rsidR="004B3D51" w:rsidRPr="009A399D" w:rsidRDefault="004B3D51" w:rsidP="00FC33FC">
            <w:pPr>
              <w:pStyle w:val="BodyText"/>
              <w:rPr>
                <w:rFonts w:ascii="Arial" w:hAnsi="Arial" w:cs="Arial"/>
              </w:rPr>
            </w:pPr>
            <w:r w:rsidRPr="009A399D">
              <w:rPr>
                <w:rFonts w:ascii="Arial" w:hAnsi="Arial" w:cs="Arial"/>
              </w:rPr>
              <w:t>85,10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187,22</w:t>
            </w:r>
          </w:p>
        </w:tc>
        <w:tc>
          <w:tcPr>
            <w:tcW w:w="997" w:type="dxa"/>
          </w:tcPr>
          <w:p w:rsidR="004B3D51" w:rsidRPr="009A399D" w:rsidRDefault="004B3D51" w:rsidP="00FC33FC">
            <w:pPr>
              <w:pStyle w:val="BodyText"/>
              <w:rPr>
                <w:rFonts w:ascii="Arial" w:hAnsi="Arial" w:cs="Arial"/>
              </w:rPr>
            </w:pPr>
            <w:r w:rsidRPr="009A399D">
              <w:rPr>
                <w:rFonts w:ascii="Arial" w:hAnsi="Arial" w:cs="Arial"/>
              </w:rPr>
              <w:t>90,00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198,00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141,55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0,22</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950</w:t>
            </w:r>
          </w:p>
        </w:tc>
        <w:tc>
          <w:tcPr>
            <w:tcW w:w="988" w:type="dxa"/>
          </w:tcPr>
          <w:p w:rsidR="004B3D51" w:rsidRPr="009A399D" w:rsidRDefault="004B3D51" w:rsidP="00FC33FC">
            <w:pPr>
              <w:pStyle w:val="BodyText"/>
              <w:rPr>
                <w:rFonts w:ascii="Arial" w:hAnsi="Arial" w:cs="Arial"/>
              </w:rPr>
            </w:pPr>
            <w:r w:rsidRPr="009A399D">
              <w:rPr>
                <w:rFonts w:ascii="Arial" w:hAnsi="Arial" w:cs="Arial"/>
              </w:rPr>
              <w:t>90,10</w:t>
            </w:r>
          </w:p>
        </w:tc>
        <w:tc>
          <w:tcPr>
            <w:tcW w:w="988" w:type="dxa"/>
          </w:tcPr>
          <w:p w:rsidR="004B3D51" w:rsidRPr="009A399D" w:rsidRDefault="004B3D51" w:rsidP="00FC33FC">
            <w:pPr>
              <w:pStyle w:val="BodyText"/>
              <w:rPr>
                <w:rFonts w:ascii="Arial" w:hAnsi="Arial" w:cs="Arial"/>
              </w:rPr>
            </w:pPr>
            <w:r w:rsidRPr="009A399D">
              <w:rPr>
                <w:rFonts w:ascii="Arial" w:hAnsi="Arial" w:cs="Arial"/>
              </w:rPr>
              <w:t>189,21</w:t>
            </w:r>
          </w:p>
        </w:tc>
        <w:tc>
          <w:tcPr>
            <w:tcW w:w="997" w:type="dxa"/>
          </w:tcPr>
          <w:p w:rsidR="004B3D51" w:rsidRPr="009A399D" w:rsidRDefault="004B3D51" w:rsidP="00FC33FC">
            <w:pPr>
              <w:pStyle w:val="BodyText"/>
              <w:rPr>
                <w:rFonts w:ascii="Arial" w:hAnsi="Arial" w:cs="Arial"/>
              </w:rPr>
            </w:pPr>
            <w:r w:rsidRPr="009A399D">
              <w:rPr>
                <w:rFonts w:ascii="Arial" w:hAnsi="Arial" w:cs="Arial"/>
              </w:rPr>
              <w:t>95,00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199,50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144,80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0,21</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951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1000</w:t>
            </w:r>
          </w:p>
        </w:tc>
        <w:tc>
          <w:tcPr>
            <w:tcW w:w="988" w:type="dxa"/>
          </w:tcPr>
          <w:p w:rsidR="004B3D51" w:rsidRPr="009A399D" w:rsidRDefault="004B3D51" w:rsidP="00FC33FC">
            <w:pPr>
              <w:pStyle w:val="BodyText"/>
              <w:rPr>
                <w:rFonts w:ascii="Arial" w:hAnsi="Arial" w:cs="Arial"/>
              </w:rPr>
            </w:pPr>
            <w:r w:rsidRPr="009A399D">
              <w:rPr>
                <w:rFonts w:ascii="Arial" w:hAnsi="Arial" w:cs="Arial"/>
              </w:rPr>
              <w:t>95,10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190,2</w:t>
            </w:r>
          </w:p>
        </w:tc>
        <w:tc>
          <w:tcPr>
            <w:tcW w:w="997" w:type="dxa"/>
          </w:tcPr>
          <w:p w:rsidR="004B3D51" w:rsidRPr="009A399D" w:rsidRDefault="004B3D51" w:rsidP="00FC33FC">
            <w:pPr>
              <w:pStyle w:val="BodyText"/>
              <w:rPr>
                <w:rFonts w:ascii="Arial" w:hAnsi="Arial" w:cs="Arial"/>
              </w:rPr>
            </w:pPr>
            <w:r w:rsidRPr="009A399D">
              <w:rPr>
                <w:rFonts w:ascii="Arial" w:hAnsi="Arial" w:cs="Arial"/>
              </w:rPr>
              <w:t>100,00</w:t>
            </w:r>
          </w:p>
        </w:tc>
        <w:tc>
          <w:tcPr>
            <w:tcW w:w="978" w:type="dxa"/>
            <w:shd w:val="clear" w:color="auto" w:fill="B3B3B3"/>
          </w:tcPr>
          <w:p w:rsidR="004B3D51" w:rsidRPr="009A399D" w:rsidRDefault="004B3D51" w:rsidP="00FC33FC">
            <w:pPr>
              <w:pStyle w:val="BodyText"/>
              <w:rPr>
                <w:rFonts w:ascii="Arial" w:hAnsi="Arial" w:cs="Arial"/>
                <w:b/>
                <w:bCs/>
                <w:strike/>
              </w:rPr>
            </w:pPr>
            <w:r w:rsidRPr="009A399D">
              <w:rPr>
                <w:rFonts w:ascii="Arial" w:hAnsi="Arial" w:cs="Arial"/>
                <w:b/>
                <w:bCs/>
              </w:rPr>
              <w:t>200,00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147,55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0,20</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1001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1050</w:t>
            </w:r>
          </w:p>
        </w:tc>
        <w:tc>
          <w:tcPr>
            <w:tcW w:w="988" w:type="dxa"/>
          </w:tcPr>
          <w:p w:rsidR="004B3D51" w:rsidRPr="009A399D" w:rsidRDefault="004B3D51" w:rsidP="00FC33FC">
            <w:pPr>
              <w:pStyle w:val="BodyText"/>
              <w:rPr>
                <w:rFonts w:ascii="Arial" w:hAnsi="Arial" w:cs="Arial"/>
              </w:rPr>
            </w:pPr>
            <w:r w:rsidRPr="009A399D">
              <w:rPr>
                <w:rFonts w:ascii="Arial" w:hAnsi="Arial" w:cs="Arial"/>
              </w:rPr>
              <w:t>100,10</w:t>
            </w:r>
          </w:p>
        </w:tc>
        <w:tc>
          <w:tcPr>
            <w:tcW w:w="988" w:type="dxa"/>
          </w:tcPr>
          <w:p w:rsidR="004B3D51" w:rsidRPr="009A399D" w:rsidRDefault="004B3D51" w:rsidP="00FC33FC">
            <w:pPr>
              <w:pStyle w:val="BodyText"/>
              <w:rPr>
                <w:rFonts w:ascii="Arial" w:hAnsi="Arial" w:cs="Arial"/>
              </w:rPr>
            </w:pPr>
            <w:r w:rsidRPr="009A399D">
              <w:rPr>
                <w:rFonts w:ascii="Arial" w:hAnsi="Arial" w:cs="Arial"/>
              </w:rPr>
              <w:t>190,19</w:t>
            </w:r>
          </w:p>
        </w:tc>
        <w:tc>
          <w:tcPr>
            <w:tcW w:w="997" w:type="dxa"/>
          </w:tcPr>
          <w:p w:rsidR="004B3D51" w:rsidRPr="009A399D" w:rsidRDefault="004B3D51" w:rsidP="00FC33FC">
            <w:pPr>
              <w:pStyle w:val="BodyText"/>
              <w:rPr>
                <w:rFonts w:ascii="Arial" w:hAnsi="Arial" w:cs="Arial"/>
              </w:rPr>
            </w:pPr>
            <w:r w:rsidRPr="009A399D">
              <w:rPr>
                <w:rFonts w:ascii="Arial" w:hAnsi="Arial" w:cs="Arial"/>
              </w:rPr>
              <w:t>105,00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199,50</w:t>
            </w:r>
          </w:p>
        </w:tc>
        <w:tc>
          <w:tcPr>
            <w:tcW w:w="1425" w:type="dxa"/>
            <w:shd w:val="clear" w:color="auto" w:fill="B3B3B3"/>
          </w:tcPr>
          <w:p w:rsidR="004B3D51" w:rsidRPr="009A399D" w:rsidRDefault="004B3D51" w:rsidP="00F369BB">
            <w:pPr>
              <w:pStyle w:val="BodyText"/>
              <w:rPr>
                <w:rFonts w:ascii="Arial" w:hAnsi="Arial" w:cs="Arial"/>
                <w:b/>
                <w:bCs/>
              </w:rPr>
            </w:pPr>
            <w:r w:rsidRPr="009A399D">
              <w:rPr>
                <w:rFonts w:ascii="Arial" w:hAnsi="Arial" w:cs="Arial"/>
                <w:b/>
                <w:bCs/>
              </w:rPr>
              <w:t>149,80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0,19</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1051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1100</w:t>
            </w:r>
          </w:p>
        </w:tc>
        <w:tc>
          <w:tcPr>
            <w:tcW w:w="988" w:type="dxa"/>
          </w:tcPr>
          <w:p w:rsidR="004B3D51" w:rsidRPr="009A399D" w:rsidRDefault="004B3D51" w:rsidP="00FC33FC">
            <w:pPr>
              <w:pStyle w:val="BodyText"/>
              <w:rPr>
                <w:rFonts w:ascii="Arial" w:hAnsi="Arial" w:cs="Arial"/>
              </w:rPr>
            </w:pPr>
            <w:r w:rsidRPr="009A399D">
              <w:rPr>
                <w:rFonts w:ascii="Arial" w:hAnsi="Arial" w:cs="Arial"/>
              </w:rPr>
              <w:t>105,10</w:t>
            </w:r>
          </w:p>
        </w:tc>
        <w:tc>
          <w:tcPr>
            <w:tcW w:w="988" w:type="dxa"/>
          </w:tcPr>
          <w:p w:rsidR="004B3D51" w:rsidRPr="009A399D" w:rsidRDefault="004B3D51" w:rsidP="00FC33FC">
            <w:pPr>
              <w:pStyle w:val="BodyText"/>
              <w:rPr>
                <w:rFonts w:ascii="Arial" w:hAnsi="Arial" w:cs="Arial"/>
              </w:rPr>
            </w:pPr>
            <w:r w:rsidRPr="009A399D">
              <w:rPr>
                <w:rFonts w:ascii="Arial" w:hAnsi="Arial" w:cs="Arial"/>
              </w:rPr>
              <w:t>199,69</w:t>
            </w:r>
          </w:p>
        </w:tc>
        <w:tc>
          <w:tcPr>
            <w:tcW w:w="997" w:type="dxa"/>
          </w:tcPr>
          <w:p w:rsidR="004B3D51" w:rsidRPr="009A399D" w:rsidRDefault="004B3D51" w:rsidP="00FC33FC">
            <w:pPr>
              <w:pStyle w:val="BodyText"/>
              <w:rPr>
                <w:rFonts w:ascii="Arial" w:hAnsi="Arial" w:cs="Arial"/>
              </w:rPr>
            </w:pPr>
            <w:r w:rsidRPr="009A399D">
              <w:rPr>
                <w:rFonts w:ascii="Arial" w:hAnsi="Arial" w:cs="Arial"/>
              </w:rPr>
              <w:t>110,00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209,00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157,05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0,19</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1101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1150</w:t>
            </w:r>
          </w:p>
        </w:tc>
        <w:tc>
          <w:tcPr>
            <w:tcW w:w="988" w:type="dxa"/>
          </w:tcPr>
          <w:p w:rsidR="004B3D51" w:rsidRPr="009A399D" w:rsidRDefault="004B3D51" w:rsidP="00FC33FC">
            <w:pPr>
              <w:pStyle w:val="BodyText"/>
              <w:rPr>
                <w:rFonts w:ascii="Arial" w:hAnsi="Arial" w:cs="Arial"/>
              </w:rPr>
            </w:pPr>
            <w:r w:rsidRPr="009A399D">
              <w:rPr>
                <w:rFonts w:ascii="Arial" w:hAnsi="Arial" w:cs="Arial"/>
              </w:rPr>
              <w:t>110,10</w:t>
            </w:r>
          </w:p>
        </w:tc>
        <w:tc>
          <w:tcPr>
            <w:tcW w:w="988" w:type="dxa"/>
          </w:tcPr>
          <w:p w:rsidR="004B3D51" w:rsidRPr="009A399D" w:rsidRDefault="004B3D51" w:rsidP="00FC33FC">
            <w:pPr>
              <w:pStyle w:val="BodyText"/>
              <w:rPr>
                <w:rFonts w:ascii="Arial" w:hAnsi="Arial" w:cs="Arial"/>
              </w:rPr>
            </w:pPr>
            <w:r w:rsidRPr="009A399D">
              <w:rPr>
                <w:rFonts w:ascii="Arial" w:hAnsi="Arial" w:cs="Arial"/>
              </w:rPr>
              <w:t>209,19</w:t>
            </w:r>
          </w:p>
        </w:tc>
        <w:tc>
          <w:tcPr>
            <w:tcW w:w="997" w:type="dxa"/>
          </w:tcPr>
          <w:p w:rsidR="004B3D51" w:rsidRPr="009A399D" w:rsidRDefault="004B3D51" w:rsidP="00FC33FC">
            <w:pPr>
              <w:pStyle w:val="BodyText"/>
              <w:rPr>
                <w:rFonts w:ascii="Arial" w:hAnsi="Arial" w:cs="Arial"/>
              </w:rPr>
            </w:pPr>
            <w:r w:rsidRPr="009A399D">
              <w:rPr>
                <w:rFonts w:ascii="Arial" w:hAnsi="Arial" w:cs="Arial"/>
              </w:rPr>
              <w:t>115,00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218,50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164,30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0,19</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1151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1200</w:t>
            </w:r>
          </w:p>
        </w:tc>
        <w:tc>
          <w:tcPr>
            <w:tcW w:w="988" w:type="dxa"/>
          </w:tcPr>
          <w:p w:rsidR="004B3D51" w:rsidRPr="009A399D" w:rsidRDefault="004B3D51" w:rsidP="00FC33FC">
            <w:pPr>
              <w:pStyle w:val="BodyText"/>
              <w:rPr>
                <w:rFonts w:ascii="Arial" w:hAnsi="Arial" w:cs="Arial"/>
              </w:rPr>
            </w:pPr>
            <w:r w:rsidRPr="009A399D">
              <w:rPr>
                <w:rFonts w:ascii="Arial" w:hAnsi="Arial" w:cs="Arial"/>
              </w:rPr>
              <w:t>115,10</w:t>
            </w:r>
          </w:p>
        </w:tc>
        <w:tc>
          <w:tcPr>
            <w:tcW w:w="988" w:type="dxa"/>
          </w:tcPr>
          <w:p w:rsidR="004B3D51" w:rsidRPr="009A399D" w:rsidRDefault="004B3D51" w:rsidP="00FC33FC">
            <w:pPr>
              <w:pStyle w:val="BodyText"/>
              <w:rPr>
                <w:rFonts w:ascii="Arial" w:hAnsi="Arial" w:cs="Arial"/>
              </w:rPr>
            </w:pPr>
            <w:r w:rsidRPr="009A399D">
              <w:rPr>
                <w:rFonts w:ascii="Arial" w:hAnsi="Arial" w:cs="Arial"/>
              </w:rPr>
              <w:t>207,18</w:t>
            </w:r>
          </w:p>
        </w:tc>
        <w:tc>
          <w:tcPr>
            <w:tcW w:w="997" w:type="dxa"/>
          </w:tcPr>
          <w:p w:rsidR="004B3D51" w:rsidRPr="009A399D" w:rsidRDefault="004B3D51" w:rsidP="00FC33FC">
            <w:pPr>
              <w:pStyle w:val="BodyText"/>
              <w:rPr>
                <w:rFonts w:ascii="Arial" w:hAnsi="Arial" w:cs="Arial"/>
              </w:rPr>
            </w:pPr>
            <w:r w:rsidRPr="009A399D">
              <w:rPr>
                <w:rFonts w:ascii="Arial" w:hAnsi="Arial" w:cs="Arial"/>
              </w:rPr>
              <w:t>120,00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216,00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165,55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0,18</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1250</w:t>
            </w:r>
          </w:p>
        </w:tc>
        <w:tc>
          <w:tcPr>
            <w:tcW w:w="988" w:type="dxa"/>
          </w:tcPr>
          <w:p w:rsidR="004B3D51" w:rsidRPr="009A399D" w:rsidRDefault="004B3D51" w:rsidP="00FC33FC">
            <w:pPr>
              <w:pStyle w:val="BodyText"/>
              <w:rPr>
                <w:rFonts w:ascii="Arial" w:hAnsi="Arial" w:cs="Arial"/>
              </w:rPr>
            </w:pPr>
            <w:r w:rsidRPr="009A399D">
              <w:rPr>
                <w:rFonts w:ascii="Arial" w:hAnsi="Arial" w:cs="Arial"/>
              </w:rPr>
              <w:t>120,10</w:t>
            </w:r>
          </w:p>
        </w:tc>
        <w:tc>
          <w:tcPr>
            <w:tcW w:w="988" w:type="dxa"/>
          </w:tcPr>
          <w:p w:rsidR="004B3D51" w:rsidRPr="009A399D" w:rsidRDefault="004B3D51" w:rsidP="00FC33FC">
            <w:pPr>
              <w:pStyle w:val="BodyText"/>
              <w:rPr>
                <w:rFonts w:ascii="Arial" w:hAnsi="Arial" w:cs="Arial"/>
              </w:rPr>
            </w:pPr>
            <w:r w:rsidRPr="009A399D">
              <w:rPr>
                <w:rFonts w:ascii="Arial" w:hAnsi="Arial" w:cs="Arial"/>
              </w:rPr>
              <w:t>216,18</w:t>
            </w:r>
          </w:p>
        </w:tc>
        <w:tc>
          <w:tcPr>
            <w:tcW w:w="997" w:type="dxa"/>
          </w:tcPr>
          <w:p w:rsidR="004B3D51" w:rsidRPr="009A399D" w:rsidRDefault="004B3D51" w:rsidP="00FC33FC">
            <w:pPr>
              <w:pStyle w:val="BodyText"/>
              <w:rPr>
                <w:rFonts w:ascii="Arial" w:hAnsi="Arial" w:cs="Arial"/>
              </w:rPr>
            </w:pPr>
            <w:r w:rsidRPr="009A399D">
              <w:rPr>
                <w:rFonts w:ascii="Arial" w:hAnsi="Arial" w:cs="Arial"/>
              </w:rPr>
              <w:t>125,00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225,00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172,55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0,18</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1251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1300</w:t>
            </w:r>
          </w:p>
        </w:tc>
        <w:tc>
          <w:tcPr>
            <w:tcW w:w="988" w:type="dxa"/>
          </w:tcPr>
          <w:p w:rsidR="004B3D51" w:rsidRPr="009A399D" w:rsidRDefault="004B3D51" w:rsidP="00FC33FC">
            <w:pPr>
              <w:pStyle w:val="BodyText"/>
              <w:rPr>
                <w:rFonts w:ascii="Arial" w:hAnsi="Arial" w:cs="Arial"/>
              </w:rPr>
            </w:pPr>
            <w:r w:rsidRPr="009A399D">
              <w:rPr>
                <w:rFonts w:ascii="Arial" w:hAnsi="Arial" w:cs="Arial"/>
              </w:rPr>
              <w:t>125,10</w:t>
            </w:r>
          </w:p>
        </w:tc>
        <w:tc>
          <w:tcPr>
            <w:tcW w:w="988" w:type="dxa"/>
          </w:tcPr>
          <w:p w:rsidR="004B3D51" w:rsidRPr="009A399D" w:rsidRDefault="004B3D51" w:rsidP="00FC33FC">
            <w:pPr>
              <w:pStyle w:val="BodyText"/>
              <w:rPr>
                <w:rFonts w:ascii="Arial" w:hAnsi="Arial" w:cs="Arial"/>
              </w:rPr>
            </w:pPr>
            <w:r w:rsidRPr="009A399D">
              <w:rPr>
                <w:rFonts w:ascii="Arial" w:hAnsi="Arial" w:cs="Arial"/>
              </w:rPr>
              <w:t>212,67</w:t>
            </w:r>
          </w:p>
        </w:tc>
        <w:tc>
          <w:tcPr>
            <w:tcW w:w="997" w:type="dxa"/>
          </w:tcPr>
          <w:p w:rsidR="004B3D51" w:rsidRPr="009A399D" w:rsidRDefault="004B3D51" w:rsidP="00FC33FC">
            <w:pPr>
              <w:pStyle w:val="BodyText"/>
              <w:rPr>
                <w:rFonts w:ascii="Arial" w:hAnsi="Arial" w:cs="Arial"/>
              </w:rPr>
            </w:pPr>
            <w:r w:rsidRPr="009A399D">
              <w:rPr>
                <w:rFonts w:ascii="Arial" w:hAnsi="Arial" w:cs="Arial"/>
              </w:rPr>
              <w:t>130,00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221,00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173,05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0,17</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1350</w:t>
            </w:r>
          </w:p>
        </w:tc>
        <w:tc>
          <w:tcPr>
            <w:tcW w:w="988" w:type="dxa"/>
          </w:tcPr>
          <w:p w:rsidR="004B3D51" w:rsidRPr="009A399D" w:rsidRDefault="004B3D51" w:rsidP="00FC33FC">
            <w:pPr>
              <w:pStyle w:val="BodyText"/>
              <w:rPr>
                <w:rFonts w:ascii="Arial" w:hAnsi="Arial" w:cs="Arial"/>
              </w:rPr>
            </w:pPr>
            <w:r w:rsidRPr="009A399D">
              <w:rPr>
                <w:rFonts w:ascii="Arial" w:hAnsi="Arial" w:cs="Arial"/>
              </w:rPr>
              <w:t>130,10</w:t>
            </w:r>
          </w:p>
        </w:tc>
        <w:tc>
          <w:tcPr>
            <w:tcW w:w="988" w:type="dxa"/>
          </w:tcPr>
          <w:p w:rsidR="004B3D51" w:rsidRPr="009A399D" w:rsidRDefault="004B3D51" w:rsidP="00FC33FC">
            <w:pPr>
              <w:pStyle w:val="BodyText"/>
              <w:rPr>
                <w:rFonts w:ascii="Arial" w:hAnsi="Arial" w:cs="Arial"/>
              </w:rPr>
            </w:pPr>
            <w:r w:rsidRPr="009A399D">
              <w:rPr>
                <w:rFonts w:ascii="Arial" w:hAnsi="Arial" w:cs="Arial"/>
              </w:rPr>
              <w:t>221,17</w:t>
            </w:r>
          </w:p>
        </w:tc>
        <w:tc>
          <w:tcPr>
            <w:tcW w:w="997" w:type="dxa"/>
          </w:tcPr>
          <w:p w:rsidR="004B3D51" w:rsidRPr="009A399D" w:rsidRDefault="004B3D51" w:rsidP="00FC33FC">
            <w:pPr>
              <w:pStyle w:val="BodyText"/>
              <w:rPr>
                <w:rFonts w:ascii="Arial" w:hAnsi="Arial" w:cs="Arial"/>
              </w:rPr>
            </w:pPr>
            <w:r w:rsidRPr="009A399D">
              <w:rPr>
                <w:rFonts w:ascii="Arial" w:hAnsi="Arial" w:cs="Arial"/>
              </w:rPr>
              <w:t>135,00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229,50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179,80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3B5FC4" w:rsidRDefault="004B3D51" w:rsidP="00FC33FC">
            <w:pPr>
              <w:rPr>
                <w:sz w:val="24"/>
                <w:szCs w:val="24"/>
              </w:rPr>
            </w:pPr>
            <w:r w:rsidRPr="003B5FC4">
              <w:rPr>
                <w:rFonts w:ascii="Arial" w:hAnsi="Arial" w:cs="Arial"/>
                <w:sz w:val="24"/>
                <w:szCs w:val="24"/>
              </w:rPr>
              <w:t>0,17</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1351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1400</w:t>
            </w:r>
          </w:p>
        </w:tc>
        <w:tc>
          <w:tcPr>
            <w:tcW w:w="988" w:type="dxa"/>
          </w:tcPr>
          <w:p w:rsidR="004B3D51" w:rsidRPr="009A399D" w:rsidRDefault="004B3D51" w:rsidP="00FC33FC">
            <w:pPr>
              <w:pStyle w:val="BodyText"/>
              <w:rPr>
                <w:rFonts w:ascii="Arial" w:hAnsi="Arial" w:cs="Arial"/>
              </w:rPr>
            </w:pPr>
            <w:r w:rsidRPr="009A399D">
              <w:rPr>
                <w:rFonts w:ascii="Arial" w:hAnsi="Arial" w:cs="Arial"/>
              </w:rPr>
              <w:t>135,10</w:t>
            </w:r>
          </w:p>
        </w:tc>
        <w:tc>
          <w:tcPr>
            <w:tcW w:w="988" w:type="dxa"/>
          </w:tcPr>
          <w:p w:rsidR="004B3D51" w:rsidRPr="009A399D" w:rsidRDefault="004B3D51" w:rsidP="00FC33FC">
            <w:pPr>
              <w:pStyle w:val="BodyText"/>
              <w:rPr>
                <w:rFonts w:ascii="Arial" w:hAnsi="Arial" w:cs="Arial"/>
              </w:rPr>
            </w:pPr>
            <w:r w:rsidRPr="009A399D">
              <w:rPr>
                <w:rFonts w:ascii="Arial" w:hAnsi="Arial" w:cs="Arial"/>
              </w:rPr>
              <w:t>229,67</w:t>
            </w:r>
          </w:p>
        </w:tc>
        <w:tc>
          <w:tcPr>
            <w:tcW w:w="997" w:type="dxa"/>
          </w:tcPr>
          <w:p w:rsidR="004B3D51" w:rsidRPr="009A399D" w:rsidRDefault="004B3D51" w:rsidP="00FC33FC">
            <w:pPr>
              <w:pStyle w:val="BodyText"/>
              <w:rPr>
                <w:rFonts w:ascii="Arial" w:hAnsi="Arial" w:cs="Arial"/>
              </w:rPr>
            </w:pPr>
            <w:r w:rsidRPr="009A399D">
              <w:rPr>
                <w:rFonts w:ascii="Arial" w:hAnsi="Arial" w:cs="Arial"/>
              </w:rPr>
              <w:t>140,00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238,00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186,55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3B5FC4" w:rsidRDefault="004B3D51" w:rsidP="00FC33FC">
            <w:pPr>
              <w:rPr>
                <w:sz w:val="24"/>
                <w:szCs w:val="24"/>
              </w:rPr>
            </w:pPr>
            <w:r w:rsidRPr="003B5FC4">
              <w:rPr>
                <w:rFonts w:ascii="Arial" w:hAnsi="Arial" w:cs="Arial"/>
                <w:sz w:val="24"/>
                <w:szCs w:val="24"/>
              </w:rPr>
              <w:t>0,17</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1401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1450</w:t>
            </w:r>
          </w:p>
        </w:tc>
        <w:tc>
          <w:tcPr>
            <w:tcW w:w="988" w:type="dxa"/>
          </w:tcPr>
          <w:p w:rsidR="004B3D51" w:rsidRPr="009A399D" w:rsidRDefault="004B3D51" w:rsidP="00FC33FC">
            <w:pPr>
              <w:pStyle w:val="BodyText"/>
              <w:rPr>
                <w:rFonts w:ascii="Arial" w:hAnsi="Arial" w:cs="Arial"/>
              </w:rPr>
            </w:pPr>
            <w:r w:rsidRPr="009A399D">
              <w:rPr>
                <w:rFonts w:ascii="Arial" w:hAnsi="Arial" w:cs="Arial"/>
              </w:rPr>
              <w:t>140,10</w:t>
            </w:r>
          </w:p>
        </w:tc>
        <w:tc>
          <w:tcPr>
            <w:tcW w:w="988" w:type="dxa"/>
          </w:tcPr>
          <w:p w:rsidR="004B3D51" w:rsidRPr="009A399D" w:rsidRDefault="004B3D51" w:rsidP="00FC33FC">
            <w:pPr>
              <w:pStyle w:val="BodyText"/>
              <w:rPr>
                <w:rFonts w:ascii="Arial" w:hAnsi="Arial" w:cs="Arial"/>
              </w:rPr>
            </w:pPr>
            <w:r w:rsidRPr="009A399D">
              <w:rPr>
                <w:rFonts w:ascii="Arial" w:hAnsi="Arial" w:cs="Arial"/>
              </w:rPr>
              <w:t>238,17</w:t>
            </w:r>
          </w:p>
        </w:tc>
        <w:tc>
          <w:tcPr>
            <w:tcW w:w="997" w:type="dxa"/>
          </w:tcPr>
          <w:p w:rsidR="004B3D51" w:rsidRPr="009A399D" w:rsidRDefault="004B3D51" w:rsidP="00FC33FC">
            <w:pPr>
              <w:pStyle w:val="BodyText"/>
              <w:rPr>
                <w:rFonts w:ascii="Arial" w:hAnsi="Arial" w:cs="Arial"/>
              </w:rPr>
            </w:pPr>
            <w:r w:rsidRPr="009A399D">
              <w:rPr>
                <w:rFonts w:ascii="Arial" w:hAnsi="Arial" w:cs="Arial"/>
              </w:rPr>
              <w:t>145,10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246,50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193,30</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3B5FC4" w:rsidRDefault="004B3D51" w:rsidP="00FC33FC">
            <w:pPr>
              <w:rPr>
                <w:sz w:val="24"/>
                <w:szCs w:val="24"/>
              </w:rPr>
            </w:pPr>
            <w:r w:rsidRPr="003B5FC4">
              <w:rPr>
                <w:rFonts w:ascii="Arial" w:hAnsi="Arial" w:cs="Arial"/>
                <w:sz w:val="24"/>
                <w:szCs w:val="24"/>
              </w:rPr>
              <w:t>0,17</w:t>
            </w:r>
          </w:p>
        </w:tc>
      </w:tr>
      <w:tr w:rsidR="004B3D51" w:rsidRPr="003B5FC4" w:rsidTr="00FC33FC">
        <w:trPr>
          <w:trHeight w:val="397"/>
        </w:trPr>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1451</w:t>
            </w:r>
          </w:p>
        </w:tc>
        <w:tc>
          <w:tcPr>
            <w:tcW w:w="96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1500</w:t>
            </w:r>
          </w:p>
        </w:tc>
        <w:tc>
          <w:tcPr>
            <w:tcW w:w="988" w:type="dxa"/>
          </w:tcPr>
          <w:p w:rsidR="004B3D51" w:rsidRPr="009A399D" w:rsidRDefault="004B3D51" w:rsidP="00FC33FC">
            <w:pPr>
              <w:pStyle w:val="BodyText"/>
              <w:rPr>
                <w:rFonts w:ascii="Arial" w:hAnsi="Arial" w:cs="Arial"/>
              </w:rPr>
            </w:pPr>
            <w:r w:rsidRPr="009A399D">
              <w:rPr>
                <w:rFonts w:ascii="Arial" w:hAnsi="Arial" w:cs="Arial"/>
              </w:rPr>
              <w:t>145,10</w:t>
            </w:r>
          </w:p>
        </w:tc>
        <w:tc>
          <w:tcPr>
            <w:tcW w:w="988" w:type="dxa"/>
          </w:tcPr>
          <w:p w:rsidR="004B3D51" w:rsidRPr="009A399D" w:rsidRDefault="004B3D51" w:rsidP="00FC33FC">
            <w:pPr>
              <w:pStyle w:val="BodyText"/>
              <w:rPr>
                <w:rFonts w:ascii="Arial" w:hAnsi="Arial" w:cs="Arial"/>
              </w:rPr>
            </w:pPr>
            <w:r w:rsidRPr="009A399D">
              <w:rPr>
                <w:rFonts w:ascii="Arial" w:hAnsi="Arial" w:cs="Arial"/>
              </w:rPr>
              <w:t>246,67</w:t>
            </w:r>
          </w:p>
        </w:tc>
        <w:tc>
          <w:tcPr>
            <w:tcW w:w="997" w:type="dxa"/>
          </w:tcPr>
          <w:p w:rsidR="004B3D51" w:rsidRPr="009A399D" w:rsidRDefault="004B3D51" w:rsidP="00FC33FC">
            <w:pPr>
              <w:pStyle w:val="BodyText"/>
              <w:rPr>
                <w:rFonts w:ascii="Arial" w:hAnsi="Arial" w:cs="Arial"/>
              </w:rPr>
            </w:pPr>
            <w:r w:rsidRPr="009A399D">
              <w:rPr>
                <w:rFonts w:ascii="Arial" w:hAnsi="Arial" w:cs="Arial"/>
              </w:rPr>
              <w:t>150,00</w:t>
            </w:r>
          </w:p>
        </w:tc>
        <w:tc>
          <w:tcPr>
            <w:tcW w:w="978"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255,00</w:t>
            </w:r>
          </w:p>
        </w:tc>
        <w:tc>
          <w:tcPr>
            <w:tcW w:w="1425" w:type="dxa"/>
            <w:shd w:val="clear" w:color="auto" w:fill="B3B3B3"/>
          </w:tcPr>
          <w:p w:rsidR="004B3D51" w:rsidRPr="009A399D" w:rsidRDefault="004B3D51" w:rsidP="00FC33FC">
            <w:pPr>
              <w:pStyle w:val="BodyText"/>
              <w:rPr>
                <w:rFonts w:ascii="Arial" w:hAnsi="Arial" w:cs="Arial"/>
                <w:b/>
                <w:bCs/>
              </w:rPr>
            </w:pPr>
            <w:r w:rsidRPr="009A399D">
              <w:rPr>
                <w:rFonts w:ascii="Arial" w:hAnsi="Arial" w:cs="Arial"/>
                <w:b/>
                <w:bCs/>
              </w:rPr>
              <w:t>200,05</w:t>
            </w:r>
          </w:p>
        </w:tc>
        <w:tc>
          <w:tcPr>
            <w:tcW w:w="986" w:type="dxa"/>
          </w:tcPr>
          <w:p w:rsidR="004B3D51" w:rsidRPr="003B5FC4" w:rsidRDefault="004B3D51" w:rsidP="00FC33FC">
            <w:pPr>
              <w:rPr>
                <w:sz w:val="24"/>
                <w:szCs w:val="24"/>
              </w:rPr>
            </w:pPr>
            <w:r w:rsidRPr="003B5FC4">
              <w:rPr>
                <w:rFonts w:ascii="Arial" w:hAnsi="Arial" w:cs="Arial"/>
                <w:sz w:val="24"/>
                <w:szCs w:val="24"/>
              </w:rPr>
              <w:t>0,10</w:t>
            </w:r>
          </w:p>
        </w:tc>
        <w:tc>
          <w:tcPr>
            <w:tcW w:w="990" w:type="dxa"/>
          </w:tcPr>
          <w:p w:rsidR="004B3D51" w:rsidRPr="009A399D" w:rsidRDefault="004B3D51" w:rsidP="00FC33FC">
            <w:pPr>
              <w:pStyle w:val="BodyText"/>
              <w:rPr>
                <w:rFonts w:ascii="Arial" w:hAnsi="Arial" w:cs="Arial"/>
              </w:rPr>
            </w:pPr>
            <w:r w:rsidRPr="009A399D">
              <w:rPr>
                <w:rFonts w:ascii="Arial" w:hAnsi="Arial" w:cs="Arial"/>
              </w:rPr>
              <w:t>0,17</w:t>
            </w:r>
          </w:p>
        </w:tc>
      </w:tr>
    </w:tbl>
    <w:p w:rsidR="004B3D51" w:rsidRDefault="004B3D51" w:rsidP="00F42DC0">
      <w:pPr>
        <w:jc w:val="both"/>
        <w:rPr>
          <w:rFonts w:ascii="Arial" w:hAnsi="Arial" w:cs="Arial"/>
        </w:rPr>
      </w:pPr>
      <w:r>
        <w:rPr>
          <w:rFonts w:ascii="Arial" w:hAnsi="Arial" w:cs="Arial"/>
        </w:rPr>
        <w:t xml:space="preserve">Građevinska parcela na kojoj se može graditi građevina individualnog stanovanja kao dvojna zgrada i zgrada u nizu ima ukupan postotak izgrađenosti, koji se određuje prema </w:t>
      </w:r>
      <w:r>
        <w:rPr>
          <w:rFonts w:ascii="Arial" w:hAnsi="Arial" w:cs="Arial"/>
          <w:b/>
          <w:bCs/>
        </w:rPr>
        <w:t>Tablici Il</w:t>
      </w:r>
      <w:r>
        <w:rPr>
          <w:rFonts w:ascii="Arial" w:hAnsi="Arial" w:cs="Arial"/>
        </w:rPr>
        <w:t>:</w:t>
      </w:r>
    </w:p>
    <w:p w:rsidR="004B3D51" w:rsidRPr="008F6AE5" w:rsidRDefault="004B3D51" w:rsidP="00F42DC0">
      <w:pPr>
        <w:jc w:val="center"/>
        <w:rPr>
          <w:rFonts w:ascii="Tahoma" w:hAnsi="Tahoma" w:cs="Tahoma"/>
          <w:i/>
          <w:sz w:val="20"/>
          <w:szCs w:val="20"/>
        </w:rPr>
      </w:pPr>
      <w:r w:rsidRPr="008F6AE5">
        <w:rPr>
          <w:rFonts w:ascii="Tahoma" w:hAnsi="Tahoma" w:cs="Tahoma"/>
          <w:i/>
          <w:sz w:val="20"/>
          <w:szCs w:val="20"/>
        </w:rPr>
        <w:t>TABLICA II</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40"/>
        <w:gridCol w:w="1626"/>
        <w:gridCol w:w="1858"/>
        <w:gridCol w:w="1858"/>
        <w:gridCol w:w="1498"/>
      </w:tblGrid>
      <w:tr w:rsidR="004B3D51" w:rsidRPr="003B5FC4" w:rsidTr="00FC33FC">
        <w:trPr>
          <w:cantSplit/>
        </w:trPr>
        <w:tc>
          <w:tcPr>
            <w:tcW w:w="1440" w:type="dxa"/>
            <w:tcBorders>
              <w:bottom w:val="nil"/>
            </w:tcBorders>
          </w:tcPr>
          <w:p w:rsidR="004B3D51" w:rsidRPr="003B5FC4" w:rsidRDefault="004B3D51" w:rsidP="00FC33FC">
            <w:pPr>
              <w:jc w:val="center"/>
              <w:rPr>
                <w:rFonts w:ascii="Arial" w:hAnsi="Arial" w:cs="Arial"/>
                <w:i/>
              </w:rPr>
            </w:pPr>
          </w:p>
          <w:p w:rsidR="004B3D51" w:rsidRPr="003B5FC4" w:rsidRDefault="004B3D51" w:rsidP="00FC33FC">
            <w:pPr>
              <w:jc w:val="center"/>
              <w:rPr>
                <w:rFonts w:ascii="Arial" w:hAnsi="Arial" w:cs="Arial"/>
                <w:i/>
              </w:rPr>
            </w:pPr>
            <w:r w:rsidRPr="003B5FC4">
              <w:rPr>
                <w:rFonts w:ascii="Arial" w:hAnsi="Arial" w:cs="Arial"/>
                <w:i/>
              </w:rPr>
              <w:t>Veličina</w:t>
            </w:r>
          </w:p>
        </w:tc>
        <w:tc>
          <w:tcPr>
            <w:tcW w:w="6840" w:type="dxa"/>
            <w:gridSpan w:val="4"/>
          </w:tcPr>
          <w:p w:rsidR="004B3D51" w:rsidRPr="003B5FC4" w:rsidRDefault="004B3D51" w:rsidP="00FC33FC">
            <w:pPr>
              <w:jc w:val="center"/>
              <w:rPr>
                <w:rFonts w:ascii="Arial" w:hAnsi="Arial" w:cs="Arial"/>
                <w:i/>
              </w:rPr>
            </w:pPr>
            <w:r w:rsidRPr="003B5FC4">
              <w:rPr>
                <w:rFonts w:ascii="Arial" w:hAnsi="Arial" w:cs="Arial"/>
                <w:i/>
              </w:rPr>
              <w:t xml:space="preserve">Koeficijent izgrađenosti građevne čestice </w:t>
            </w:r>
          </w:p>
          <w:p w:rsidR="004B3D51" w:rsidRPr="003B5FC4" w:rsidRDefault="004B3D51" w:rsidP="00FC33FC">
            <w:pPr>
              <w:jc w:val="center"/>
              <w:rPr>
                <w:rFonts w:ascii="Arial" w:hAnsi="Arial" w:cs="Arial"/>
                <w:i/>
              </w:rPr>
            </w:pPr>
            <w:r w:rsidRPr="003B5FC4">
              <w:rPr>
                <w:rFonts w:ascii="Arial" w:hAnsi="Arial" w:cs="Arial"/>
                <w:i/>
              </w:rPr>
              <w:t>kig</w:t>
            </w:r>
          </w:p>
        </w:tc>
      </w:tr>
      <w:tr w:rsidR="004B3D51" w:rsidRPr="003B5FC4" w:rsidTr="00FC33FC">
        <w:trPr>
          <w:cantSplit/>
        </w:trPr>
        <w:tc>
          <w:tcPr>
            <w:tcW w:w="1440" w:type="dxa"/>
            <w:tcBorders>
              <w:top w:val="nil"/>
              <w:bottom w:val="nil"/>
            </w:tcBorders>
          </w:tcPr>
          <w:p w:rsidR="004B3D51" w:rsidRPr="003B5FC4" w:rsidRDefault="004B3D51" w:rsidP="00FC33FC">
            <w:pPr>
              <w:jc w:val="center"/>
              <w:rPr>
                <w:rFonts w:ascii="Arial" w:hAnsi="Arial" w:cs="Arial"/>
              </w:rPr>
            </w:pPr>
            <w:r w:rsidRPr="003B5FC4">
              <w:rPr>
                <w:rFonts w:ascii="Arial" w:hAnsi="Arial" w:cs="Arial"/>
              </w:rPr>
              <w:t>parcele</w:t>
            </w:r>
          </w:p>
        </w:tc>
        <w:tc>
          <w:tcPr>
            <w:tcW w:w="3484" w:type="dxa"/>
            <w:gridSpan w:val="2"/>
          </w:tcPr>
          <w:p w:rsidR="004B3D51" w:rsidRPr="003B5FC4" w:rsidRDefault="004B3D51" w:rsidP="00FC33FC">
            <w:pPr>
              <w:jc w:val="center"/>
              <w:rPr>
                <w:rFonts w:ascii="Arial" w:hAnsi="Arial" w:cs="Arial"/>
              </w:rPr>
            </w:pPr>
            <w:r w:rsidRPr="003B5FC4">
              <w:rPr>
                <w:rFonts w:ascii="Arial" w:hAnsi="Arial" w:cs="Arial"/>
              </w:rPr>
              <w:t>Dvojna građevina</w:t>
            </w:r>
          </w:p>
        </w:tc>
        <w:tc>
          <w:tcPr>
            <w:tcW w:w="3356" w:type="dxa"/>
            <w:gridSpan w:val="2"/>
          </w:tcPr>
          <w:p w:rsidR="004B3D51" w:rsidRPr="003B5FC4" w:rsidRDefault="004B3D51" w:rsidP="00FC33FC">
            <w:pPr>
              <w:jc w:val="center"/>
              <w:rPr>
                <w:rFonts w:ascii="Arial" w:hAnsi="Arial" w:cs="Arial"/>
              </w:rPr>
            </w:pPr>
            <w:r w:rsidRPr="003B5FC4">
              <w:rPr>
                <w:rFonts w:ascii="Arial" w:hAnsi="Arial" w:cs="Arial"/>
              </w:rPr>
              <w:t>Građevina u nizu (ili interpolirana građevina)</w:t>
            </w:r>
          </w:p>
        </w:tc>
      </w:tr>
      <w:tr w:rsidR="004B3D51" w:rsidRPr="003B5FC4" w:rsidTr="00FC33FC">
        <w:tc>
          <w:tcPr>
            <w:tcW w:w="1440" w:type="dxa"/>
            <w:tcBorders>
              <w:top w:val="nil"/>
            </w:tcBorders>
          </w:tcPr>
          <w:p w:rsidR="004B3D51" w:rsidRPr="003B5FC4" w:rsidRDefault="004B3D51" w:rsidP="00FC33FC">
            <w:pPr>
              <w:jc w:val="center"/>
              <w:rPr>
                <w:rFonts w:ascii="Arial" w:hAnsi="Arial" w:cs="Arial"/>
              </w:rPr>
            </w:pPr>
            <w:r w:rsidRPr="003B5FC4">
              <w:rPr>
                <w:rFonts w:ascii="Arial" w:hAnsi="Arial" w:cs="Arial"/>
              </w:rPr>
              <w:t>(m</w:t>
            </w:r>
            <w:r w:rsidRPr="003B5FC4">
              <w:rPr>
                <w:rFonts w:ascii="Arial" w:hAnsi="Arial" w:cs="Arial"/>
                <w:vertAlign w:val="superscript"/>
              </w:rPr>
              <w:t>2</w:t>
            </w:r>
            <w:r w:rsidRPr="003B5FC4">
              <w:rPr>
                <w:rFonts w:ascii="Arial" w:hAnsi="Arial" w:cs="Arial"/>
              </w:rPr>
              <w:t>)</w:t>
            </w:r>
          </w:p>
        </w:tc>
        <w:tc>
          <w:tcPr>
            <w:tcW w:w="1626" w:type="dxa"/>
          </w:tcPr>
          <w:p w:rsidR="004B3D51" w:rsidRPr="003B5FC4" w:rsidRDefault="004B3D51" w:rsidP="00FC33FC">
            <w:pPr>
              <w:jc w:val="center"/>
              <w:rPr>
                <w:rFonts w:ascii="Arial" w:hAnsi="Arial" w:cs="Arial"/>
              </w:rPr>
            </w:pPr>
            <w:r w:rsidRPr="003B5FC4">
              <w:rPr>
                <w:rFonts w:ascii="Arial" w:hAnsi="Arial" w:cs="Arial"/>
              </w:rPr>
              <w:t>min.</w:t>
            </w:r>
          </w:p>
        </w:tc>
        <w:tc>
          <w:tcPr>
            <w:tcW w:w="1858" w:type="dxa"/>
          </w:tcPr>
          <w:p w:rsidR="004B3D51" w:rsidRPr="003B5FC4" w:rsidRDefault="004B3D51" w:rsidP="00FC33FC">
            <w:pPr>
              <w:jc w:val="center"/>
              <w:rPr>
                <w:rFonts w:ascii="Arial" w:hAnsi="Arial" w:cs="Arial"/>
              </w:rPr>
            </w:pPr>
            <w:r w:rsidRPr="003B5FC4">
              <w:rPr>
                <w:rFonts w:ascii="Arial" w:hAnsi="Arial" w:cs="Arial"/>
              </w:rPr>
              <w:t>max.</w:t>
            </w:r>
          </w:p>
        </w:tc>
        <w:tc>
          <w:tcPr>
            <w:tcW w:w="1858" w:type="dxa"/>
          </w:tcPr>
          <w:p w:rsidR="004B3D51" w:rsidRPr="003B5FC4" w:rsidRDefault="004B3D51" w:rsidP="00FC33FC">
            <w:pPr>
              <w:jc w:val="center"/>
              <w:rPr>
                <w:rFonts w:ascii="Arial" w:hAnsi="Arial" w:cs="Arial"/>
              </w:rPr>
            </w:pPr>
            <w:r w:rsidRPr="003B5FC4">
              <w:rPr>
                <w:rFonts w:ascii="Arial" w:hAnsi="Arial" w:cs="Arial"/>
              </w:rPr>
              <w:t>min.</w:t>
            </w:r>
          </w:p>
        </w:tc>
        <w:tc>
          <w:tcPr>
            <w:tcW w:w="1498" w:type="dxa"/>
          </w:tcPr>
          <w:p w:rsidR="004B3D51" w:rsidRPr="003B5FC4" w:rsidRDefault="004B3D51" w:rsidP="00FC33FC">
            <w:pPr>
              <w:jc w:val="center"/>
              <w:rPr>
                <w:rFonts w:ascii="Arial" w:hAnsi="Arial" w:cs="Arial"/>
              </w:rPr>
            </w:pPr>
            <w:r w:rsidRPr="003B5FC4">
              <w:rPr>
                <w:rFonts w:ascii="Arial" w:hAnsi="Arial" w:cs="Arial"/>
              </w:rPr>
              <w:t>max.</w:t>
            </w:r>
          </w:p>
        </w:tc>
      </w:tr>
      <w:tr w:rsidR="004B3D51" w:rsidRPr="003B5FC4" w:rsidTr="00FC33FC">
        <w:tc>
          <w:tcPr>
            <w:tcW w:w="1440" w:type="dxa"/>
          </w:tcPr>
          <w:p w:rsidR="004B3D51" w:rsidRPr="003B5FC4" w:rsidRDefault="004B3D51" w:rsidP="00FC33FC">
            <w:pPr>
              <w:jc w:val="center"/>
              <w:rPr>
                <w:rFonts w:ascii="Arial" w:hAnsi="Arial" w:cs="Arial"/>
              </w:rPr>
            </w:pPr>
            <w:r w:rsidRPr="003B5FC4">
              <w:rPr>
                <w:rFonts w:ascii="Arial" w:hAnsi="Arial" w:cs="Arial"/>
              </w:rPr>
              <w:t>do 300</w:t>
            </w:r>
          </w:p>
        </w:tc>
        <w:tc>
          <w:tcPr>
            <w:tcW w:w="1626" w:type="dxa"/>
          </w:tcPr>
          <w:p w:rsidR="004B3D51" w:rsidRPr="003B5FC4" w:rsidRDefault="004B3D51" w:rsidP="00FC33FC">
            <w:pPr>
              <w:jc w:val="center"/>
              <w:rPr>
                <w:rFonts w:ascii="Arial" w:hAnsi="Arial" w:cs="Arial"/>
              </w:rPr>
            </w:pPr>
            <w:r w:rsidRPr="003B5FC4">
              <w:rPr>
                <w:rFonts w:ascii="Arial" w:hAnsi="Arial" w:cs="Arial"/>
              </w:rPr>
              <w:t>0,20</w:t>
            </w:r>
          </w:p>
        </w:tc>
        <w:tc>
          <w:tcPr>
            <w:tcW w:w="1858" w:type="dxa"/>
          </w:tcPr>
          <w:p w:rsidR="004B3D51" w:rsidRPr="003B5FC4" w:rsidRDefault="004B3D51" w:rsidP="00FC33FC">
            <w:pPr>
              <w:jc w:val="center"/>
              <w:rPr>
                <w:rFonts w:ascii="Arial" w:hAnsi="Arial" w:cs="Arial"/>
              </w:rPr>
            </w:pPr>
            <w:r w:rsidRPr="003B5FC4">
              <w:rPr>
                <w:rFonts w:ascii="Arial" w:hAnsi="Arial" w:cs="Arial"/>
              </w:rPr>
              <w:t>0,50</w:t>
            </w:r>
          </w:p>
        </w:tc>
        <w:tc>
          <w:tcPr>
            <w:tcW w:w="1858" w:type="dxa"/>
          </w:tcPr>
          <w:p w:rsidR="004B3D51" w:rsidRPr="003B5FC4" w:rsidRDefault="004B3D51" w:rsidP="00FC33FC">
            <w:pPr>
              <w:jc w:val="center"/>
              <w:rPr>
                <w:rFonts w:ascii="Arial" w:hAnsi="Arial" w:cs="Arial"/>
              </w:rPr>
            </w:pPr>
            <w:r w:rsidRPr="003B5FC4">
              <w:rPr>
                <w:rFonts w:ascii="Arial" w:hAnsi="Arial" w:cs="Arial"/>
              </w:rPr>
              <w:t>0,25</w:t>
            </w:r>
          </w:p>
        </w:tc>
        <w:tc>
          <w:tcPr>
            <w:tcW w:w="1498" w:type="dxa"/>
          </w:tcPr>
          <w:p w:rsidR="004B3D51" w:rsidRPr="003B5FC4" w:rsidRDefault="004B3D51" w:rsidP="00FC33FC">
            <w:pPr>
              <w:jc w:val="center"/>
              <w:rPr>
                <w:rFonts w:ascii="Arial" w:hAnsi="Arial" w:cs="Arial"/>
              </w:rPr>
            </w:pPr>
            <w:r w:rsidRPr="003B5FC4">
              <w:rPr>
                <w:rFonts w:ascii="Arial" w:hAnsi="Arial" w:cs="Arial"/>
              </w:rPr>
              <w:t>0,60</w:t>
            </w:r>
          </w:p>
        </w:tc>
      </w:tr>
      <w:tr w:rsidR="004B3D51" w:rsidRPr="003B5FC4" w:rsidTr="00FC33FC">
        <w:tc>
          <w:tcPr>
            <w:tcW w:w="1440" w:type="dxa"/>
          </w:tcPr>
          <w:p w:rsidR="004B3D51" w:rsidRPr="003B5FC4" w:rsidRDefault="004B3D51" w:rsidP="00FC33FC">
            <w:pPr>
              <w:jc w:val="center"/>
              <w:rPr>
                <w:rFonts w:ascii="Arial" w:hAnsi="Arial" w:cs="Arial"/>
              </w:rPr>
            </w:pPr>
            <w:r w:rsidRPr="003B5FC4">
              <w:rPr>
                <w:rFonts w:ascii="Arial" w:hAnsi="Arial" w:cs="Arial"/>
              </w:rPr>
              <w:t>300-400</w:t>
            </w:r>
          </w:p>
        </w:tc>
        <w:tc>
          <w:tcPr>
            <w:tcW w:w="1626" w:type="dxa"/>
          </w:tcPr>
          <w:p w:rsidR="004B3D51" w:rsidRPr="003B5FC4" w:rsidRDefault="004B3D51" w:rsidP="00FC33FC">
            <w:pPr>
              <w:jc w:val="center"/>
              <w:rPr>
                <w:rFonts w:ascii="Arial" w:hAnsi="Arial" w:cs="Arial"/>
              </w:rPr>
            </w:pPr>
            <w:r w:rsidRPr="003B5FC4">
              <w:rPr>
                <w:rFonts w:ascii="Arial" w:hAnsi="Arial" w:cs="Arial"/>
              </w:rPr>
              <w:t>0,18</w:t>
            </w:r>
          </w:p>
        </w:tc>
        <w:tc>
          <w:tcPr>
            <w:tcW w:w="1858" w:type="dxa"/>
          </w:tcPr>
          <w:p w:rsidR="004B3D51" w:rsidRPr="003B5FC4" w:rsidRDefault="004B3D51" w:rsidP="00FC33FC">
            <w:pPr>
              <w:jc w:val="center"/>
              <w:rPr>
                <w:rFonts w:ascii="Arial" w:hAnsi="Arial" w:cs="Arial"/>
              </w:rPr>
            </w:pPr>
            <w:r w:rsidRPr="003B5FC4">
              <w:rPr>
                <w:rFonts w:ascii="Arial" w:hAnsi="Arial" w:cs="Arial"/>
              </w:rPr>
              <w:t>0,40</w:t>
            </w:r>
          </w:p>
        </w:tc>
        <w:tc>
          <w:tcPr>
            <w:tcW w:w="1858" w:type="dxa"/>
          </w:tcPr>
          <w:p w:rsidR="004B3D51" w:rsidRPr="003B5FC4" w:rsidRDefault="004B3D51" w:rsidP="00FC33FC">
            <w:pPr>
              <w:jc w:val="center"/>
              <w:rPr>
                <w:rFonts w:ascii="Arial" w:hAnsi="Arial" w:cs="Arial"/>
              </w:rPr>
            </w:pPr>
            <w:r w:rsidRPr="003B5FC4">
              <w:rPr>
                <w:rFonts w:ascii="Arial" w:hAnsi="Arial" w:cs="Arial"/>
              </w:rPr>
              <w:t>0,20</w:t>
            </w:r>
          </w:p>
        </w:tc>
        <w:tc>
          <w:tcPr>
            <w:tcW w:w="1498" w:type="dxa"/>
          </w:tcPr>
          <w:p w:rsidR="004B3D51" w:rsidRPr="003B5FC4" w:rsidRDefault="004B3D51" w:rsidP="00FC33FC">
            <w:pPr>
              <w:jc w:val="center"/>
              <w:rPr>
                <w:rFonts w:ascii="Arial" w:hAnsi="Arial" w:cs="Arial"/>
              </w:rPr>
            </w:pPr>
            <w:r w:rsidRPr="003B5FC4">
              <w:rPr>
                <w:rFonts w:ascii="Arial" w:hAnsi="Arial" w:cs="Arial"/>
              </w:rPr>
              <w:t>0,50</w:t>
            </w:r>
          </w:p>
        </w:tc>
      </w:tr>
      <w:tr w:rsidR="004B3D51" w:rsidRPr="003B5FC4" w:rsidTr="00FC33FC">
        <w:tc>
          <w:tcPr>
            <w:tcW w:w="1440" w:type="dxa"/>
          </w:tcPr>
          <w:p w:rsidR="004B3D51" w:rsidRPr="003B5FC4" w:rsidRDefault="004B3D51" w:rsidP="00FC33FC">
            <w:pPr>
              <w:jc w:val="center"/>
              <w:rPr>
                <w:rFonts w:ascii="Arial" w:hAnsi="Arial" w:cs="Arial"/>
              </w:rPr>
            </w:pPr>
            <w:r w:rsidRPr="003B5FC4">
              <w:rPr>
                <w:rFonts w:ascii="Arial" w:hAnsi="Arial" w:cs="Arial"/>
              </w:rPr>
              <w:t>401-500</w:t>
            </w:r>
          </w:p>
        </w:tc>
        <w:tc>
          <w:tcPr>
            <w:tcW w:w="1626" w:type="dxa"/>
          </w:tcPr>
          <w:p w:rsidR="004B3D51" w:rsidRPr="003B5FC4" w:rsidRDefault="004B3D51" w:rsidP="00FC33FC">
            <w:pPr>
              <w:jc w:val="center"/>
              <w:rPr>
                <w:rFonts w:ascii="Arial" w:hAnsi="Arial" w:cs="Arial"/>
              </w:rPr>
            </w:pPr>
            <w:r w:rsidRPr="003B5FC4">
              <w:rPr>
                <w:rFonts w:ascii="Arial" w:hAnsi="Arial" w:cs="Arial"/>
              </w:rPr>
              <w:t>0,15</w:t>
            </w:r>
          </w:p>
        </w:tc>
        <w:tc>
          <w:tcPr>
            <w:tcW w:w="1858" w:type="dxa"/>
          </w:tcPr>
          <w:p w:rsidR="004B3D51" w:rsidRPr="003B5FC4" w:rsidRDefault="004B3D51" w:rsidP="00FC33FC">
            <w:pPr>
              <w:jc w:val="center"/>
              <w:rPr>
                <w:rFonts w:ascii="Arial" w:hAnsi="Arial" w:cs="Arial"/>
              </w:rPr>
            </w:pPr>
            <w:r w:rsidRPr="003B5FC4">
              <w:rPr>
                <w:rFonts w:ascii="Arial" w:hAnsi="Arial" w:cs="Arial"/>
              </w:rPr>
              <w:t>0,30</w:t>
            </w:r>
          </w:p>
        </w:tc>
        <w:tc>
          <w:tcPr>
            <w:tcW w:w="1858" w:type="dxa"/>
          </w:tcPr>
          <w:p w:rsidR="004B3D51" w:rsidRPr="003B5FC4" w:rsidRDefault="004B3D51" w:rsidP="00FC33FC">
            <w:pPr>
              <w:jc w:val="center"/>
              <w:rPr>
                <w:rFonts w:ascii="Arial" w:hAnsi="Arial" w:cs="Arial"/>
              </w:rPr>
            </w:pPr>
            <w:r w:rsidRPr="003B5FC4">
              <w:rPr>
                <w:rFonts w:ascii="Arial" w:hAnsi="Arial" w:cs="Arial"/>
              </w:rPr>
              <w:t>-</w:t>
            </w:r>
          </w:p>
        </w:tc>
        <w:tc>
          <w:tcPr>
            <w:tcW w:w="1498" w:type="dxa"/>
          </w:tcPr>
          <w:p w:rsidR="004B3D51" w:rsidRPr="003B5FC4" w:rsidRDefault="004B3D51" w:rsidP="00FC33FC">
            <w:pPr>
              <w:jc w:val="center"/>
              <w:rPr>
                <w:rFonts w:ascii="Arial" w:hAnsi="Arial" w:cs="Arial"/>
              </w:rPr>
            </w:pPr>
            <w:r w:rsidRPr="003B5FC4">
              <w:rPr>
                <w:rFonts w:ascii="Arial" w:hAnsi="Arial" w:cs="Arial"/>
              </w:rPr>
              <w:t>-</w:t>
            </w:r>
          </w:p>
        </w:tc>
      </w:tr>
      <w:tr w:rsidR="004B3D51" w:rsidRPr="003B5FC4" w:rsidTr="00FC33FC">
        <w:tc>
          <w:tcPr>
            <w:tcW w:w="1440" w:type="dxa"/>
          </w:tcPr>
          <w:p w:rsidR="004B3D51" w:rsidRPr="003B5FC4" w:rsidRDefault="004B3D51" w:rsidP="00FC33FC">
            <w:pPr>
              <w:jc w:val="center"/>
              <w:rPr>
                <w:rFonts w:ascii="Arial" w:hAnsi="Arial" w:cs="Arial"/>
              </w:rPr>
            </w:pPr>
            <w:r w:rsidRPr="003B5FC4">
              <w:rPr>
                <w:rFonts w:ascii="Arial" w:hAnsi="Arial" w:cs="Arial"/>
              </w:rPr>
              <w:t>501-600</w:t>
            </w:r>
          </w:p>
        </w:tc>
        <w:tc>
          <w:tcPr>
            <w:tcW w:w="1626" w:type="dxa"/>
          </w:tcPr>
          <w:p w:rsidR="004B3D51" w:rsidRPr="003B5FC4" w:rsidRDefault="004B3D51" w:rsidP="00FC33FC">
            <w:pPr>
              <w:jc w:val="center"/>
              <w:rPr>
                <w:rFonts w:ascii="Arial" w:hAnsi="Arial" w:cs="Arial"/>
              </w:rPr>
            </w:pPr>
            <w:r w:rsidRPr="003B5FC4">
              <w:rPr>
                <w:rFonts w:ascii="Arial" w:hAnsi="Arial" w:cs="Arial"/>
              </w:rPr>
              <w:t>-</w:t>
            </w:r>
          </w:p>
        </w:tc>
        <w:tc>
          <w:tcPr>
            <w:tcW w:w="1858" w:type="dxa"/>
          </w:tcPr>
          <w:p w:rsidR="004B3D51" w:rsidRPr="003B5FC4" w:rsidRDefault="004B3D51" w:rsidP="00FC33FC">
            <w:pPr>
              <w:jc w:val="center"/>
              <w:rPr>
                <w:rFonts w:ascii="Arial" w:hAnsi="Arial" w:cs="Arial"/>
              </w:rPr>
            </w:pPr>
            <w:r w:rsidRPr="003B5FC4">
              <w:rPr>
                <w:rFonts w:ascii="Arial" w:hAnsi="Arial" w:cs="Arial"/>
              </w:rPr>
              <w:t>-</w:t>
            </w:r>
          </w:p>
        </w:tc>
        <w:tc>
          <w:tcPr>
            <w:tcW w:w="1858" w:type="dxa"/>
          </w:tcPr>
          <w:p w:rsidR="004B3D51" w:rsidRPr="003B5FC4" w:rsidRDefault="004B3D51" w:rsidP="00FC33FC">
            <w:pPr>
              <w:jc w:val="center"/>
              <w:rPr>
                <w:rFonts w:ascii="Arial" w:hAnsi="Arial" w:cs="Arial"/>
              </w:rPr>
            </w:pPr>
            <w:r w:rsidRPr="003B5FC4">
              <w:rPr>
                <w:rFonts w:ascii="Arial" w:hAnsi="Arial" w:cs="Arial"/>
              </w:rPr>
              <w:t>-</w:t>
            </w:r>
          </w:p>
        </w:tc>
        <w:tc>
          <w:tcPr>
            <w:tcW w:w="1498" w:type="dxa"/>
          </w:tcPr>
          <w:p w:rsidR="004B3D51" w:rsidRPr="003B5FC4" w:rsidRDefault="004B3D51" w:rsidP="00FC33FC">
            <w:pPr>
              <w:jc w:val="center"/>
              <w:rPr>
                <w:rFonts w:ascii="Arial" w:hAnsi="Arial" w:cs="Arial"/>
              </w:rPr>
            </w:pPr>
            <w:r w:rsidRPr="003B5FC4">
              <w:rPr>
                <w:rFonts w:ascii="Arial" w:hAnsi="Arial" w:cs="Arial"/>
              </w:rPr>
              <w:t>-</w:t>
            </w:r>
          </w:p>
        </w:tc>
      </w:tr>
      <w:tr w:rsidR="004B3D51" w:rsidRPr="003B5FC4" w:rsidTr="00FC33FC">
        <w:tc>
          <w:tcPr>
            <w:tcW w:w="1440" w:type="dxa"/>
          </w:tcPr>
          <w:p w:rsidR="004B3D51" w:rsidRPr="003B5FC4" w:rsidRDefault="004B3D51" w:rsidP="00FC33FC">
            <w:pPr>
              <w:jc w:val="center"/>
              <w:rPr>
                <w:rFonts w:ascii="Arial" w:hAnsi="Arial" w:cs="Arial"/>
              </w:rPr>
            </w:pPr>
            <w:r w:rsidRPr="003B5FC4">
              <w:rPr>
                <w:rFonts w:ascii="Arial" w:hAnsi="Arial" w:cs="Arial"/>
              </w:rPr>
              <w:t>601-700</w:t>
            </w:r>
          </w:p>
        </w:tc>
        <w:tc>
          <w:tcPr>
            <w:tcW w:w="1626" w:type="dxa"/>
          </w:tcPr>
          <w:p w:rsidR="004B3D51" w:rsidRPr="003B5FC4" w:rsidRDefault="004B3D51" w:rsidP="00FC33FC">
            <w:pPr>
              <w:jc w:val="center"/>
              <w:rPr>
                <w:rFonts w:ascii="Arial" w:hAnsi="Arial" w:cs="Arial"/>
              </w:rPr>
            </w:pPr>
            <w:r w:rsidRPr="003B5FC4">
              <w:rPr>
                <w:rFonts w:ascii="Arial" w:hAnsi="Arial" w:cs="Arial"/>
              </w:rPr>
              <w:t>-</w:t>
            </w:r>
          </w:p>
        </w:tc>
        <w:tc>
          <w:tcPr>
            <w:tcW w:w="1858" w:type="dxa"/>
          </w:tcPr>
          <w:p w:rsidR="004B3D51" w:rsidRPr="003B5FC4" w:rsidRDefault="004B3D51" w:rsidP="00FC33FC">
            <w:pPr>
              <w:jc w:val="center"/>
              <w:rPr>
                <w:rFonts w:ascii="Arial" w:hAnsi="Arial" w:cs="Arial"/>
              </w:rPr>
            </w:pPr>
            <w:r w:rsidRPr="003B5FC4">
              <w:rPr>
                <w:rFonts w:ascii="Arial" w:hAnsi="Arial" w:cs="Arial"/>
              </w:rPr>
              <w:t>-</w:t>
            </w:r>
          </w:p>
        </w:tc>
        <w:tc>
          <w:tcPr>
            <w:tcW w:w="1858" w:type="dxa"/>
          </w:tcPr>
          <w:p w:rsidR="004B3D51" w:rsidRPr="003B5FC4" w:rsidRDefault="004B3D51" w:rsidP="00FC33FC">
            <w:pPr>
              <w:jc w:val="center"/>
              <w:rPr>
                <w:rFonts w:ascii="Arial" w:hAnsi="Arial" w:cs="Arial"/>
              </w:rPr>
            </w:pPr>
            <w:r w:rsidRPr="003B5FC4">
              <w:rPr>
                <w:rFonts w:ascii="Arial" w:hAnsi="Arial" w:cs="Arial"/>
              </w:rPr>
              <w:t>-</w:t>
            </w:r>
          </w:p>
        </w:tc>
        <w:tc>
          <w:tcPr>
            <w:tcW w:w="1498" w:type="dxa"/>
          </w:tcPr>
          <w:p w:rsidR="004B3D51" w:rsidRPr="003B5FC4" w:rsidRDefault="004B3D51" w:rsidP="00FC33FC">
            <w:pPr>
              <w:jc w:val="center"/>
              <w:rPr>
                <w:rFonts w:ascii="Arial" w:hAnsi="Arial" w:cs="Arial"/>
              </w:rPr>
            </w:pPr>
            <w:r w:rsidRPr="003B5FC4">
              <w:rPr>
                <w:rFonts w:ascii="Arial" w:hAnsi="Arial" w:cs="Arial"/>
              </w:rPr>
              <w:t>-</w:t>
            </w:r>
          </w:p>
        </w:tc>
      </w:tr>
    </w:tbl>
    <w:p w:rsidR="004B3D51" w:rsidRDefault="004B3D51" w:rsidP="00F42DC0">
      <w:pPr>
        <w:jc w:val="both"/>
        <w:rPr>
          <w:rFonts w:ascii="Arial" w:hAnsi="Arial" w:cs="Arial"/>
        </w:rPr>
      </w:pPr>
    </w:p>
    <w:p w:rsidR="004B3D51" w:rsidRDefault="004B3D51" w:rsidP="00F42DC0">
      <w:pPr>
        <w:rPr>
          <w:snapToGrid w:val="0"/>
          <w:lang w:eastAsia="en-US"/>
        </w:rPr>
      </w:pPr>
      <w:r>
        <w:rPr>
          <w:snapToGrid w:val="0"/>
          <w:lang w:eastAsia="en-US"/>
        </w:rPr>
        <w:t>Maksimalna visina građevine određuje se ovim Planom s dva pokazatelja od kojih oba moraju biti zadovoljena. To su:</w:t>
      </w:r>
    </w:p>
    <w:p w:rsidR="004B3D51" w:rsidRDefault="004B3D51" w:rsidP="00F42DC0">
      <w:pPr>
        <w:rPr>
          <w:snapToGrid w:val="0"/>
          <w:lang w:eastAsia="en-US"/>
        </w:rPr>
      </w:pPr>
      <w:r>
        <w:rPr>
          <w:snapToGrid w:val="0"/>
          <w:lang w:eastAsia="en-US"/>
        </w:rPr>
        <w:t>a) maksimalni broj etaža građevine E i</w:t>
      </w:r>
    </w:p>
    <w:p w:rsidR="004B3D51" w:rsidRDefault="004B3D51" w:rsidP="00F42DC0">
      <w:pPr>
        <w:rPr>
          <w:snapToGrid w:val="0"/>
          <w:lang w:eastAsia="en-US"/>
        </w:rPr>
      </w:pPr>
      <w:r>
        <w:rPr>
          <w:snapToGrid w:val="0"/>
          <w:lang w:eastAsia="en-US"/>
        </w:rPr>
        <w:t>b) maksimalna visina do vijenca građevine V.</w:t>
      </w:r>
    </w:p>
    <w:p w:rsidR="004B3D51" w:rsidRDefault="004B3D51" w:rsidP="00F42DC0">
      <w:pPr>
        <w:rPr>
          <w:lang w:val="pt-BR"/>
        </w:rPr>
      </w:pPr>
      <w:r>
        <w:rPr>
          <w:spacing w:val="-4"/>
        </w:rPr>
        <w:t xml:space="preserve">Visina građevina kao i izgrađenost građevne čestice moraju slijediti principe </w:t>
      </w:r>
      <w:r>
        <w:t xml:space="preserve">čuvanja vrijednih fizionomskih i morfoloških obilježja krajobraza i izgrađenih struktura naselja Sutivan. </w:t>
      </w:r>
      <w:r>
        <w:rPr>
          <w:lang w:val="pt-BR"/>
        </w:rPr>
        <w:t xml:space="preserve">Maksimalni broj </w:t>
      </w:r>
      <w:r w:rsidRPr="00A01CE6">
        <w:rPr>
          <w:lang w:val="pt-BR"/>
        </w:rPr>
        <w:t>etaža  građevine može biti Po+P+1+Pk s kosim krovom odnosno P+1 s  ravnim krovom. Dozvoljena je i kombinacija kosog i ravnog krova na istoj građevini.</w:t>
      </w:r>
      <w:r>
        <w:rPr>
          <w:lang w:val="pt-BR"/>
        </w:rPr>
        <w:t xml:space="preserve"> Ukoliko je nagib prirodnog terena građevne čestice (uzevši u obzir najvišu i najnižu točku građevne čestice i njihovu udaljenost) manji od 10% (1:10) teren se smatra ravnim, a ukoliko je taj nagib veći teren se smatra kosim. Najveća visina (V) građevine mjereno od najniže kote uređenog terena uz građevinu do gornje kote vijenca građevine iznosi:</w:t>
      </w:r>
    </w:p>
    <w:p w:rsidR="004B3D51" w:rsidRDefault="004B3D51" w:rsidP="00F42DC0">
      <w:pPr>
        <w:numPr>
          <w:ilvl w:val="0"/>
          <w:numId w:val="33"/>
        </w:numPr>
        <w:tabs>
          <w:tab w:val="left" w:pos="284"/>
        </w:tabs>
        <w:spacing w:after="0" w:line="240" w:lineRule="auto"/>
        <w:jc w:val="both"/>
        <w:rPr>
          <w:lang w:val="it-IT"/>
        </w:rPr>
      </w:pPr>
      <w:r>
        <w:rPr>
          <w:lang w:val="it-IT"/>
        </w:rPr>
        <w:t>prizemnica (P) – 4,0 m (za kosi teren 5,0 m);</w:t>
      </w:r>
    </w:p>
    <w:p w:rsidR="004B3D51" w:rsidRDefault="004B3D51" w:rsidP="00F42DC0">
      <w:pPr>
        <w:numPr>
          <w:ilvl w:val="0"/>
          <w:numId w:val="33"/>
        </w:numPr>
        <w:tabs>
          <w:tab w:val="left" w:pos="284"/>
        </w:tabs>
        <w:spacing w:after="0" w:line="240" w:lineRule="auto"/>
        <w:jc w:val="both"/>
        <w:rPr>
          <w:lang w:val="it-IT"/>
        </w:rPr>
      </w:pPr>
      <w:r>
        <w:rPr>
          <w:lang w:val="it-IT"/>
        </w:rPr>
        <w:t xml:space="preserve">katnica (P+1) – 7,0 m (za kosi teren 8,0 m);   </w:t>
      </w:r>
    </w:p>
    <w:p w:rsidR="004B3D51" w:rsidRDefault="004B3D51" w:rsidP="00F42DC0">
      <w:pPr>
        <w:numPr>
          <w:ilvl w:val="0"/>
          <w:numId w:val="33"/>
        </w:numPr>
        <w:tabs>
          <w:tab w:val="left" w:pos="284"/>
        </w:tabs>
        <w:spacing w:after="0" w:line="240" w:lineRule="auto"/>
        <w:jc w:val="both"/>
        <w:rPr>
          <w:lang w:val="it-IT"/>
        </w:rPr>
      </w:pPr>
      <w:r>
        <w:rPr>
          <w:lang w:val="it-IT"/>
        </w:rPr>
        <w:t xml:space="preserve">katnica s potkrovljem (P+1+Pk) – 8,5 m (za kosi teren 9,5 m);   </w:t>
      </w:r>
    </w:p>
    <w:p w:rsidR="004B3D51" w:rsidRDefault="004B3D51" w:rsidP="00F42DC0">
      <w:pPr>
        <w:rPr>
          <w:lang w:val="pt-BR"/>
        </w:rPr>
      </w:pPr>
    </w:p>
    <w:p w:rsidR="004B3D51" w:rsidRPr="00A01CE6" w:rsidRDefault="004B3D51" w:rsidP="00F42DC0">
      <w:pPr>
        <w:rPr>
          <w:lang w:val="pt-BR"/>
        </w:rPr>
      </w:pPr>
      <w:r>
        <w:rPr>
          <w:lang w:val="pt-BR"/>
        </w:rPr>
        <w:t xml:space="preserve">Na ravnom terenu </w:t>
      </w:r>
      <w:r>
        <w:rPr>
          <w:u w:val="single"/>
          <w:lang w:val="pt-BR"/>
        </w:rPr>
        <w:t>prizemlje</w:t>
      </w:r>
      <w:r>
        <w:rPr>
          <w:lang w:val="pt-BR"/>
        </w:rPr>
        <w:t xml:space="preserve"> je etaža građevine čija je kota poda najviše 1,0 m iznad najniže kote uređenog terena uz građevinu. Na kosom terenu prizemlje je etaža građevine čija kota poda može biti najviše 2,0 m iznad najniže kote uređenog terena uz građevinu (osim uz pristupne površine podrumu). Podrum je etaža građevine za koju je na ravnom terenu ukopano najmanje 70% vanjskih zidova a na </w:t>
      </w:r>
      <w:r w:rsidRPr="00A01CE6">
        <w:rPr>
          <w:lang w:val="pt-BR"/>
        </w:rPr>
        <w:t xml:space="preserve">kosom terenu više od 50%.  </w:t>
      </w:r>
      <w:r w:rsidRPr="00A01CE6">
        <w:rPr>
          <w:u w:val="single"/>
          <w:lang w:val="pt-BR"/>
        </w:rPr>
        <w:t>Vijenac</w:t>
      </w:r>
      <w:r w:rsidRPr="00A01CE6">
        <w:rPr>
          <w:lang w:val="pt-BR"/>
        </w:rPr>
        <w:t xml:space="preserve"> građevine, u smislu ovih odredbi je gornja kota stropne konstrukcije najviše pune etaže građevine. Maksimalni nadozid potkrovlja je 1,20 m i ne može biti veći bez obzira na ukupnu visinu građevine. </w:t>
      </w:r>
    </w:p>
    <w:p w:rsidR="004B3D51" w:rsidRPr="00A01CE6" w:rsidRDefault="004B3D51" w:rsidP="00F42DC0">
      <w:r w:rsidRPr="00A01CE6">
        <w:rPr>
          <w:spacing w:val="-4"/>
        </w:rPr>
        <w:t>Maksimalni  broj etaža građevina u nizu je Po+P+1+Pk.</w:t>
      </w:r>
    </w:p>
    <w:p w:rsidR="004B3D51" w:rsidRPr="00A01CE6" w:rsidRDefault="004B3D51" w:rsidP="00F42DC0">
      <w:r w:rsidRPr="00A01CE6">
        <w:t>Maksimalna izgrađenost potpuno ukopanih dijelova građevine (podruma) na građevnoj čestici može biti maksimalno kig=0,5 (50%). Površina u kojoj se može razviti podzemni dio građevine može dodirivati regulacijski pravac. Kod slobodnostojećih građevina ova površina mora biti udaljena od susjednih građevnih čestica najmanje 2m, osim ukoliko i nadzemni dio građevine, u skladu s ovim odredbama, nije na manjoj udaljenosti.</w:t>
      </w:r>
    </w:p>
    <w:p w:rsidR="004B3D51" w:rsidRDefault="004B3D51" w:rsidP="00F42DC0">
      <w:r w:rsidRPr="00A01CE6">
        <w:t>Omogućava se izgradnja pomoćnih građevina s prostorima za rad i poslovne sadržaje, garaže i druge pomoćne prostorije. Pomoćna građevina je visine najviše jedne etaže maksimalne visine 3,0m od najniže kote uređenog terena te uz mogućnost gradnje podruma i ravnog ili kosog</w:t>
      </w:r>
      <w:r>
        <w:rPr>
          <w:color w:val="FF0000"/>
        </w:rPr>
        <w:t xml:space="preserve"> </w:t>
      </w:r>
      <w:r>
        <w:t>krovišta bez nadozida. Zasebne pomoćne građevine ulaze u maksimalnu dopuštenu izgrađenost.</w:t>
      </w:r>
    </w:p>
    <w:p w:rsidR="004B3D51" w:rsidRPr="00F42DC0" w:rsidRDefault="004B3D51" w:rsidP="00F42DC0">
      <w:pPr>
        <w:pStyle w:val="Nabraj2"/>
        <w:numPr>
          <w:ilvl w:val="0"/>
          <w:numId w:val="0"/>
        </w:numPr>
        <w:rPr>
          <w:rFonts w:ascii="Calibri" w:hAnsi="Calibri" w:cs="Calibri"/>
          <w:lang w:val="pt-BR"/>
        </w:rPr>
      </w:pPr>
      <w:r w:rsidRPr="00F42DC0">
        <w:rPr>
          <w:rFonts w:ascii="Calibri" w:hAnsi="Calibri" w:cs="Calibri"/>
          <w:lang w:val="pt-BR"/>
        </w:rPr>
        <w:t xml:space="preserve">U slučaju kosog terena (nagiba većeg od 15%) i izgradnje potpornog zida prema ulici kao rezultat rješenja javno prometne površine ili zatečenog stanja omogućava se gradnja garaža i pomoćnih prostora iza potpornog zida što se računa kao podrumska etaža (ukoliko se gradi garaža njen ulaz mora biti udaljen najmanje 5m od ruba kolnika). Maksimalna visina gornje kote ploče podrumske etaže je 3,0 m mjereno od srednje visinske kote nogostupa uz građevnu česticu. Najveća visina (V) osnovne građevine mjereno od gornje kote ploče podruma do vijenca građevine iznosi: </w:t>
      </w:r>
    </w:p>
    <w:p w:rsidR="004B3D51" w:rsidRDefault="004B3D51" w:rsidP="00F42DC0">
      <w:pPr>
        <w:numPr>
          <w:ilvl w:val="0"/>
          <w:numId w:val="31"/>
        </w:numPr>
        <w:tabs>
          <w:tab w:val="left" w:pos="284"/>
        </w:tabs>
        <w:spacing w:after="0" w:line="240" w:lineRule="auto"/>
        <w:jc w:val="both"/>
      </w:pPr>
      <w:r>
        <w:t xml:space="preserve">prizemnica (P) –  </w:t>
      </w:r>
      <w:r w:rsidRPr="00A01CE6">
        <w:t>3,5</w:t>
      </w:r>
      <w:r>
        <w:rPr>
          <w:color w:val="FF0000"/>
        </w:rPr>
        <w:t xml:space="preserve"> </w:t>
      </w:r>
      <w:r>
        <w:t>m;</w:t>
      </w:r>
    </w:p>
    <w:p w:rsidR="004B3D51" w:rsidRPr="00A01CE6" w:rsidRDefault="004B3D51" w:rsidP="00F42DC0">
      <w:pPr>
        <w:pStyle w:val="Nabraj2"/>
        <w:numPr>
          <w:ilvl w:val="0"/>
          <w:numId w:val="31"/>
        </w:numPr>
        <w:rPr>
          <w:rFonts w:ascii="Calibri" w:hAnsi="Calibri" w:cs="Calibri"/>
        </w:rPr>
      </w:pPr>
      <w:r w:rsidRPr="00F42DC0">
        <w:rPr>
          <w:rFonts w:ascii="Calibri" w:hAnsi="Calibri" w:cs="Calibri"/>
        </w:rPr>
        <w:t xml:space="preserve"> </w:t>
      </w:r>
      <w:r w:rsidRPr="00A01CE6">
        <w:rPr>
          <w:rFonts w:ascii="Calibri" w:hAnsi="Calibri" w:cs="Calibri"/>
        </w:rPr>
        <w:t>katnica (P+1) – 6,5 m;</w:t>
      </w:r>
    </w:p>
    <w:p w:rsidR="004B3D51" w:rsidRPr="00A01CE6" w:rsidRDefault="004B3D51" w:rsidP="00F42DC0">
      <w:pPr>
        <w:numPr>
          <w:ilvl w:val="0"/>
          <w:numId w:val="33"/>
        </w:numPr>
        <w:tabs>
          <w:tab w:val="left" w:pos="284"/>
        </w:tabs>
        <w:spacing w:after="0" w:line="240" w:lineRule="auto"/>
        <w:jc w:val="both"/>
        <w:rPr>
          <w:rFonts w:cs="Calibri"/>
          <w:lang w:val="it-IT"/>
        </w:rPr>
      </w:pPr>
      <w:r w:rsidRPr="00A01CE6">
        <w:rPr>
          <w:rFonts w:cs="Calibri"/>
          <w:lang w:val="it-IT"/>
        </w:rPr>
        <w:t xml:space="preserve">katnica s potkrovljem (P+1+Pk) –  8,0 m,   </w:t>
      </w:r>
    </w:p>
    <w:p w:rsidR="004B3D51" w:rsidRDefault="004B3D51" w:rsidP="00F42DC0">
      <w:pPr>
        <w:rPr>
          <w:lang w:val="pt-BR"/>
        </w:rPr>
      </w:pPr>
    </w:p>
    <w:p w:rsidR="004B3D51" w:rsidRDefault="004B3D51" w:rsidP="00F42DC0">
      <w:pPr>
        <w:rPr>
          <w:lang w:val="pt-BR"/>
        </w:rPr>
      </w:pPr>
      <w:r>
        <w:rPr>
          <w:lang w:val="pt-BR"/>
        </w:rPr>
        <w:t>Na građevnoj čestici u pojasu širine 6,0 m od regulacijskog pravca nije dopuštena gradnja iznad gornje kote ploče podrumskog dijela građevine.</w:t>
      </w:r>
    </w:p>
    <w:p w:rsidR="004B3D51" w:rsidRDefault="004B3D51" w:rsidP="00F42DC0">
      <w:r>
        <w:t>Pomoćni prostori smješteni u visinskoj razlici terena (čija je krovna ploča u ravnini ili ispod visinske kote prometnice a pristupa im se s građevne čestice), unutar pojasa od maksimalno 6 m od regulacijskog pravca prometnice, ne ulaze u koeficijent izgrađenosti (k</w:t>
      </w:r>
      <w:r>
        <w:rPr>
          <w:vertAlign w:val="subscript"/>
        </w:rPr>
        <w:t>ig</w:t>
      </w:r>
      <w:r>
        <w:t>). Na krovnoj ploči ovih pomoćnih prostora je moguće parkiranje vozila.</w:t>
      </w:r>
    </w:p>
    <w:p w:rsidR="004B3D51" w:rsidRDefault="004B3D51" w:rsidP="00F42DC0">
      <w:r>
        <w:t xml:space="preserve">Za vizualno istaknute dijelove naselja, u cilju zaštite vrijednih vizura i slike naselja, utvrđuju se zone dodatnih ograničenja visine izgradnje unutar udaljenosti 500m od obalne crte.  Za zonu groblje, Sv. Rok i Dekleva, iznad izohipse 40mnm maksimalna visina svih građevina je Po+P+1 uz dozvoljeno povećanje maksimalne izgrađenosti za 0,05 ili 5% (npr. 0,25+0,05=0,30 ili 25%+5%=30%). Za ostala područja naselja isti uvjeti vrijede iznad izohipse od 45mnm. Isto ograničenje se primjenjuje i za građevinsko područje naselja u uvali  </w:t>
      </w:r>
      <w:r w:rsidRPr="00A01CE6">
        <w:t>Vičja luka</w:t>
      </w:r>
      <w:r>
        <w:t xml:space="preserve"> (južnio dio Općine).</w:t>
      </w:r>
    </w:p>
    <w:p w:rsidR="004B3D51" w:rsidRDefault="004B3D51" w:rsidP="00F42DC0">
      <w:pPr>
        <w:pStyle w:val="Heading4"/>
        <w:spacing w:after="0"/>
        <w:rPr>
          <w:lang w:val="hr-HR"/>
        </w:rPr>
      </w:pPr>
    </w:p>
    <w:p w:rsidR="004B3D51" w:rsidRDefault="004B3D51" w:rsidP="00F42DC0">
      <w:r>
        <w:t>Svim uvjetima uređenja i gradnje nadređeni su uvjeti nadležne službe zaštite kulturne baštine za zaštićene povijesne cjeline i objekte..</w:t>
      </w:r>
    </w:p>
    <w:p w:rsidR="004B3D51" w:rsidRPr="00180360" w:rsidRDefault="004B3D51" w:rsidP="00F42DC0">
      <w:pPr>
        <w:pStyle w:val="Caption"/>
        <w:rPr>
          <w:color w:val="FF0000"/>
        </w:rPr>
      </w:pPr>
      <w:r w:rsidRPr="00180360">
        <w:t xml:space="preserve">Članak </w:t>
      </w:r>
      <w:fldSimple w:instr=" SEQ Članak \* ARABIC ">
        <w:r>
          <w:rPr>
            <w:noProof/>
          </w:rPr>
          <w:t>11</w:t>
        </w:r>
      </w:fldSimple>
      <w:r w:rsidRPr="00180360">
        <w:t>.</w:t>
      </w:r>
      <w:r>
        <w:t xml:space="preserve"> </w:t>
      </w:r>
    </w:p>
    <w:p w:rsidR="004B3D51" w:rsidRDefault="004B3D51" w:rsidP="00F42DC0">
      <w:pPr>
        <w:pStyle w:val="Heading4"/>
        <w:spacing w:after="0"/>
      </w:pPr>
    </w:p>
    <w:p w:rsidR="004B3D51" w:rsidRDefault="004B3D51" w:rsidP="00F42DC0">
      <w:pPr>
        <w:pStyle w:val="Heading4"/>
        <w:spacing w:after="0"/>
        <w:rPr>
          <w:lang w:val="hr-HR"/>
        </w:rPr>
      </w:pPr>
      <w:r>
        <w:t>Pristup</w:t>
      </w:r>
      <w:r>
        <w:rPr>
          <w:lang w:val="hr-HR"/>
        </w:rPr>
        <w:t xml:space="preserve"> </w:t>
      </w:r>
      <w:r>
        <w:t>gra</w:t>
      </w:r>
      <w:r>
        <w:rPr>
          <w:lang w:val="hr-HR"/>
        </w:rPr>
        <w:t>đ</w:t>
      </w:r>
      <w:r>
        <w:t>evnoj</w:t>
      </w:r>
      <w:r>
        <w:rPr>
          <w:lang w:val="hr-HR"/>
        </w:rPr>
        <w:t xml:space="preserve"> č</w:t>
      </w:r>
      <w:r>
        <w:t>estici</w:t>
      </w:r>
    </w:p>
    <w:p w:rsidR="004B3D51" w:rsidRDefault="004B3D51" w:rsidP="00F42DC0">
      <w:pPr>
        <w:tabs>
          <w:tab w:val="left" w:pos="0"/>
        </w:tabs>
      </w:pPr>
      <w:r>
        <w:t xml:space="preserve"> </w:t>
      </w:r>
    </w:p>
    <w:p w:rsidR="004B3D51" w:rsidRDefault="004B3D51" w:rsidP="00F42DC0">
      <w:pPr>
        <w:tabs>
          <w:tab w:val="left" w:pos="0"/>
        </w:tabs>
      </w:pPr>
      <w:r>
        <w:t>Građevna čestica koja se formira na urbanistički nedefiniranoj lokaciji (neizgrađeni dio građevinskog područja</w:t>
      </w:r>
      <w:r>
        <w:rPr>
          <w:b/>
          <w:lang w:val="pt-BR"/>
        </w:rPr>
        <w:t xml:space="preserve"> </w:t>
      </w:r>
      <w:r>
        <w:t xml:space="preserve">odnosno lokacija bez utvrđenog sustava javno prometnih površina i osnovne komunalne infrastrukture) mora imati pristup s javno-prometne površine čija je minimalna širina 5.5m + 1.5m odnosno 3.5m + 1.5m ukoliko se radi o jednosmjernoj prometnici. Ovakova javno prometna površina treba postojati na način da je izgrađena temeljem valjane građevinske dozvole ili mora biti planirana </w:t>
      </w:r>
      <w:r w:rsidRPr="00A01CE6">
        <w:t>važećim detaljnijim</w:t>
      </w:r>
      <w:r>
        <w:t xml:space="preserve"> planom uređenja ili za nju mora biti izdana lokacijska dozvola.</w:t>
      </w:r>
    </w:p>
    <w:p w:rsidR="004B3D51" w:rsidRDefault="004B3D51" w:rsidP="00F42DC0">
      <w:pPr>
        <w:pStyle w:val="Noind"/>
        <w:tabs>
          <w:tab w:val="clear" w:pos="284"/>
          <w:tab w:val="left" w:pos="0"/>
        </w:tabs>
        <w:rPr>
          <w:lang w:val="hr-HR"/>
        </w:rPr>
      </w:pPr>
    </w:p>
    <w:p w:rsidR="004B3D51" w:rsidRDefault="004B3D51" w:rsidP="00F42DC0">
      <w:pPr>
        <w:tabs>
          <w:tab w:val="left" w:pos="0"/>
        </w:tabs>
      </w:pPr>
      <w:r>
        <w:t xml:space="preserve">U izgrađenim dijelovima građevinskog područja naselja gdje zbog postojećih građevina nije moguće postići ove širine, minimalna širina kolnika dvosmjerne novoplanirane ulice je </w:t>
      </w:r>
      <w:r w:rsidRPr="002415DE">
        <w:t>4,5</w:t>
      </w:r>
      <w:r>
        <w:t xml:space="preserve"> m, odnosno 3,0 m za jednosmjerne. </w:t>
      </w:r>
    </w:p>
    <w:p w:rsidR="004B3D51" w:rsidRPr="00A01CE6" w:rsidRDefault="004B3D51" w:rsidP="00F42DC0">
      <w:pPr>
        <w:tabs>
          <w:tab w:val="left" w:pos="0"/>
        </w:tabs>
      </w:pPr>
      <w:r w:rsidRPr="00A01CE6">
        <w:t>U izgrađenim dijelovima građevinskog područja naselja gdje već postoje formirane prometne površine koje nemaju minimalne širine iz stavka 2. ovog članka, a u kojima se odvija kolni promet, moguća je gradnja novih građevina koje imaju kolni pristup s takvih prometnica.</w:t>
      </w:r>
    </w:p>
    <w:p w:rsidR="004B3D51" w:rsidRDefault="004B3D51" w:rsidP="00F42DC0">
      <w:pPr>
        <w:tabs>
          <w:tab w:val="left" w:pos="0"/>
        </w:tabs>
        <w:rPr>
          <w:strike/>
        </w:rPr>
      </w:pPr>
    </w:p>
    <w:p w:rsidR="004B3D51" w:rsidRDefault="004B3D51" w:rsidP="00F42DC0">
      <w:pPr>
        <w:tabs>
          <w:tab w:val="left" w:pos="0"/>
        </w:tabs>
        <w:rPr>
          <w:strike/>
        </w:rPr>
      </w:pPr>
    </w:p>
    <w:p w:rsidR="004B3D51" w:rsidRDefault="004B3D51" w:rsidP="00F42DC0">
      <w:pPr>
        <w:tabs>
          <w:tab w:val="left" w:pos="0"/>
        </w:tabs>
        <w:rPr>
          <w:strike/>
        </w:rPr>
      </w:pPr>
    </w:p>
    <w:p w:rsidR="004B3D51" w:rsidRDefault="004B3D51" w:rsidP="00F42DC0">
      <w:pPr>
        <w:pStyle w:val="Caption"/>
      </w:pPr>
      <w:r w:rsidRPr="00180360">
        <w:t xml:space="preserve">Članak </w:t>
      </w:r>
      <w:fldSimple w:instr=" SEQ Članak \* ARABIC ">
        <w:r>
          <w:rPr>
            <w:noProof/>
          </w:rPr>
          <w:t>12</w:t>
        </w:r>
      </w:fldSimple>
      <w:r w:rsidRPr="00180360">
        <w:t>.</w:t>
      </w:r>
      <w:r>
        <w:t xml:space="preserve"> </w:t>
      </w:r>
    </w:p>
    <w:p w:rsidR="004B3D51" w:rsidRDefault="004B3D51" w:rsidP="00F42DC0">
      <w:pPr>
        <w:tabs>
          <w:tab w:val="left" w:pos="426"/>
        </w:tabs>
      </w:pPr>
    </w:p>
    <w:p w:rsidR="004B3D51" w:rsidRDefault="004B3D51" w:rsidP="00F42DC0">
      <w:pPr>
        <w:pStyle w:val="Heading4"/>
        <w:tabs>
          <w:tab w:val="clear" w:pos="0"/>
          <w:tab w:val="left" w:pos="284"/>
          <w:tab w:val="left" w:pos="426"/>
        </w:tabs>
        <w:spacing w:after="0"/>
        <w:rPr>
          <w:lang w:val="hr-HR"/>
        </w:rPr>
      </w:pPr>
      <w:r>
        <w:t>Polo</w:t>
      </w:r>
      <w:r>
        <w:rPr>
          <w:lang w:val="hr-HR"/>
        </w:rPr>
        <w:t>ž</w:t>
      </w:r>
      <w:r>
        <w:t>aj</w:t>
      </w:r>
      <w:r>
        <w:rPr>
          <w:lang w:val="hr-HR"/>
        </w:rPr>
        <w:t xml:space="preserve"> </w:t>
      </w:r>
      <w:r>
        <w:t>gra</w:t>
      </w:r>
      <w:r>
        <w:rPr>
          <w:lang w:val="hr-HR"/>
        </w:rPr>
        <w:t>đ</w:t>
      </w:r>
      <w:r>
        <w:t>evina</w:t>
      </w:r>
      <w:r>
        <w:rPr>
          <w:lang w:val="hr-HR"/>
        </w:rPr>
        <w:t xml:space="preserve"> </w:t>
      </w:r>
      <w:r>
        <w:t>na</w:t>
      </w:r>
      <w:r>
        <w:rPr>
          <w:lang w:val="hr-HR"/>
        </w:rPr>
        <w:t xml:space="preserve"> </w:t>
      </w:r>
      <w:r>
        <w:t>gra</w:t>
      </w:r>
      <w:r>
        <w:rPr>
          <w:lang w:val="hr-HR"/>
        </w:rPr>
        <w:t>đ</w:t>
      </w:r>
      <w:r>
        <w:t>evnoj</w:t>
      </w:r>
      <w:r>
        <w:rPr>
          <w:lang w:val="hr-HR"/>
        </w:rPr>
        <w:t xml:space="preserve"> č</w:t>
      </w:r>
      <w:r>
        <w:t>estici</w:t>
      </w:r>
    </w:p>
    <w:p w:rsidR="004B3D51" w:rsidRDefault="004B3D51" w:rsidP="00A85CAE">
      <w:pPr>
        <w:pStyle w:val="NoSpacing"/>
      </w:pPr>
    </w:p>
    <w:p w:rsidR="004B3D51" w:rsidRDefault="004B3D51" w:rsidP="00F42DC0">
      <w:pPr>
        <w:tabs>
          <w:tab w:val="left" w:pos="426"/>
        </w:tabs>
      </w:pPr>
      <w:r>
        <w:t>Minimalna udaljenost osnovne građevine od granica susjednih građevnih čestica je jednaka polovini visine do vijenca građevine, ali ne manje od 3,0m, a od javno-prometne površine 5 m. Ukoliko se radi o građevinama na istoj čestici međusobna udaljenost može biti i manja uz obvezu zadovoljenja uvjeta iz posebnih propisa.</w:t>
      </w:r>
    </w:p>
    <w:p w:rsidR="004B3D51" w:rsidRPr="00E72EB0" w:rsidRDefault="004B3D51" w:rsidP="00F42DC0">
      <w:pPr>
        <w:jc w:val="both"/>
        <w:rPr>
          <w:rFonts w:cs="Calibri"/>
        </w:rPr>
      </w:pPr>
      <w:r w:rsidRPr="00E72EB0">
        <w:rPr>
          <w:rFonts w:cs="Calibri"/>
        </w:rPr>
        <w:t>Planirana stambena građevina građena na slobodnostojeći način građenja, mora biti udaljena od susjedne građevne čestice, zavisno od širine parcele, najmanje:</w:t>
      </w:r>
    </w:p>
    <w:p w:rsidR="004B3D51" w:rsidRPr="00A01CE6" w:rsidRDefault="004B3D51" w:rsidP="00F42DC0">
      <w:pPr>
        <w:jc w:val="both"/>
        <w:rPr>
          <w:rFonts w:cs="Calibri"/>
        </w:rPr>
      </w:pPr>
      <w:r w:rsidRPr="00A01CE6">
        <w:rPr>
          <w:rFonts w:cs="Calibri"/>
        </w:rPr>
        <w:t>-</w:t>
      </w:r>
      <w:r w:rsidRPr="00A01CE6">
        <w:rPr>
          <w:rFonts w:cs="Calibri"/>
        </w:rPr>
        <w:tab/>
        <w:t>4,0 m za građevinske parcele šire od 20,0 m;</w:t>
      </w:r>
    </w:p>
    <w:p w:rsidR="004B3D51" w:rsidRPr="00A01CE6" w:rsidRDefault="004B3D51" w:rsidP="00F42DC0">
      <w:pPr>
        <w:jc w:val="both"/>
        <w:rPr>
          <w:rFonts w:cs="Calibri"/>
        </w:rPr>
      </w:pPr>
      <w:r w:rsidRPr="00A01CE6">
        <w:rPr>
          <w:rFonts w:cs="Calibri"/>
        </w:rPr>
        <w:t>-</w:t>
      </w:r>
      <w:r w:rsidRPr="00A01CE6">
        <w:rPr>
          <w:rFonts w:cs="Calibri"/>
        </w:rPr>
        <w:tab/>
        <w:t>3,5 m za građevinske parcele od 14,0 do 20,0 m;</w:t>
      </w:r>
    </w:p>
    <w:p w:rsidR="004B3D51" w:rsidRPr="00A01CE6" w:rsidRDefault="004B3D51" w:rsidP="00F42DC0">
      <w:pPr>
        <w:jc w:val="both"/>
        <w:rPr>
          <w:rFonts w:cs="Calibri"/>
        </w:rPr>
      </w:pPr>
      <w:r w:rsidRPr="00A01CE6">
        <w:rPr>
          <w:rFonts w:cs="Calibri"/>
        </w:rPr>
        <w:t>-</w:t>
      </w:r>
      <w:r w:rsidRPr="00A01CE6">
        <w:rPr>
          <w:rFonts w:cs="Calibri"/>
        </w:rPr>
        <w:tab/>
        <w:t>3,0 m za građevinske parcele od 12,0 do 14,0 m;</w:t>
      </w:r>
    </w:p>
    <w:p w:rsidR="004B3D51" w:rsidRPr="00A01CE6" w:rsidRDefault="004B3D51" w:rsidP="00F42DC0">
      <w:pPr>
        <w:ind w:left="720" w:hanging="720"/>
        <w:jc w:val="both"/>
        <w:rPr>
          <w:rFonts w:cs="Calibri"/>
        </w:rPr>
      </w:pPr>
      <w:r w:rsidRPr="00A01CE6">
        <w:rPr>
          <w:rFonts w:cs="Calibri"/>
        </w:rPr>
        <w:t>-</w:t>
      </w:r>
      <w:r w:rsidRPr="00A01CE6">
        <w:rPr>
          <w:rFonts w:cs="Calibri"/>
        </w:rPr>
        <w:tab/>
        <w:t>3,0 m za građevinske parcele od 8,0 m do 12,0 m, s obvezom vezivanja na jednu stranu (poluugrađeni način);</w:t>
      </w:r>
    </w:p>
    <w:p w:rsidR="004B3D51" w:rsidRPr="00A01CE6" w:rsidRDefault="004B3D51" w:rsidP="00F42DC0">
      <w:pPr>
        <w:ind w:left="720" w:hanging="720"/>
        <w:jc w:val="both"/>
        <w:rPr>
          <w:rFonts w:cs="Calibri"/>
        </w:rPr>
      </w:pPr>
      <w:r w:rsidRPr="00A01CE6">
        <w:rPr>
          <w:rFonts w:cs="Calibri"/>
        </w:rPr>
        <w:t>-</w:t>
      </w:r>
      <w:r w:rsidRPr="00A01CE6">
        <w:rPr>
          <w:rFonts w:cs="Calibri"/>
        </w:rPr>
        <w:tab/>
        <w:t>za građevne parcele uže od 6,0 m obvezna je vezana gradnja.</w:t>
      </w:r>
    </w:p>
    <w:p w:rsidR="004B3D51" w:rsidRPr="00A01CE6" w:rsidRDefault="004B3D51" w:rsidP="00F42DC0">
      <w:pPr>
        <w:jc w:val="both"/>
        <w:rPr>
          <w:rFonts w:cs="Calibri"/>
          <w:sz w:val="20"/>
          <w:szCs w:val="20"/>
        </w:rPr>
      </w:pPr>
      <w:r w:rsidRPr="00A01CE6">
        <w:rPr>
          <w:rFonts w:cs="Calibri"/>
        </w:rPr>
        <w:t>Ako se na fasadi zgrade gradi balkon, lođa ili prohodna terasa njihov vanjski rub mora biti udaljen min. 3,0 m od susjedne parcele.</w:t>
      </w:r>
    </w:p>
    <w:p w:rsidR="004B3D51" w:rsidRPr="00A01CE6" w:rsidRDefault="004B3D51" w:rsidP="00F42DC0">
      <w:pPr>
        <w:jc w:val="both"/>
        <w:rPr>
          <w:rFonts w:cs="Calibri"/>
        </w:rPr>
      </w:pPr>
      <w:r w:rsidRPr="00A01CE6">
        <w:rPr>
          <w:rFonts w:cs="Calibri"/>
        </w:rPr>
        <w:t>Građevine individualnog stanovanja koje se grade uz državnu ili županijsku cestu koje prolaze kroz naselje moraju imati udaljenost građevinske linije od regulacijske linije u skladu s propisanim koridorima za državnu i županijsku cestu.</w:t>
      </w:r>
    </w:p>
    <w:p w:rsidR="004B3D51" w:rsidRDefault="004B3D51"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spacing w:val="-4"/>
          <w:lang w:val="hr-HR"/>
        </w:rPr>
      </w:pPr>
    </w:p>
    <w:p w:rsidR="004B3D51" w:rsidRDefault="004B3D51" w:rsidP="00F42DC0">
      <w:pPr>
        <w:tabs>
          <w:tab w:val="left" w:pos="426"/>
        </w:tabs>
      </w:pPr>
      <w:r>
        <w:t xml:space="preserve">U izgrađenim dijelovima građevinskih područja naselja, </w:t>
      </w:r>
      <w:r w:rsidRPr="00A01CE6">
        <w:t>unutar zona zaštite A i B,</w:t>
      </w:r>
      <w:r>
        <w:t xml:space="preserve"> udaljenost građevine od susjedne međe može biti i manja od navedene u ovome članku. Otvorima </w:t>
      </w:r>
      <w:r w:rsidRPr="00A01CE6">
        <w:t>prema susjednim parcelama se ne smatraju dijelovi zida sagrađeni od staklene opeke ili neprozirnog stakla</w:t>
      </w:r>
      <w:r>
        <w:t xml:space="preserve"> (bez mogućnosti otvaranja) te ventilacijski otvori veličine do 60/60 cm.</w:t>
      </w:r>
    </w:p>
    <w:p w:rsidR="004B3D51" w:rsidRPr="00A01CE6" w:rsidRDefault="004B3D51" w:rsidP="00F42DC0">
      <w:pPr>
        <w:rPr>
          <w:snapToGrid w:val="0"/>
          <w:lang w:eastAsia="en-US"/>
        </w:rPr>
      </w:pPr>
      <w:r>
        <w:t xml:space="preserve">Minimalna udaljenost osnovne građevine od javno-prometne površine u novoplaniranom uličnom potezu je 5 m. Udaljenost interpoliranih građevina od javno-prometne površine u postojećem uličnom potezu potrebno je uskladiti sa građevinskim pravcem susjednih građevina, s tim da minimalna udaljenost građevina od javno prometne površine (regulacijskog pravca) ne može biti manja od 3,0m. </w:t>
      </w:r>
      <w:r w:rsidRPr="00A01CE6">
        <w:t xml:space="preserve">U zonama zaštite A i B ova udaljenost će se uskladiti prema konzervatorskim uvjetima. </w:t>
      </w:r>
    </w:p>
    <w:p w:rsidR="004B3D51" w:rsidRDefault="004B3D51" w:rsidP="00A01CE6">
      <w:pPr>
        <w:rPr>
          <w:snapToGrid w:val="0"/>
          <w:lang w:eastAsia="en-US"/>
        </w:rPr>
      </w:pPr>
      <w:r w:rsidRPr="00F42DC0">
        <w:rPr>
          <w:snapToGrid w:val="0"/>
          <w:lang w:eastAsia="en-US"/>
        </w:rPr>
        <w:t xml:space="preserve">Minimalna udaljenost pomoćne građevine od susjedne međe je 3,0m ukoliko se izvode otvori, </w:t>
      </w:r>
      <w:r>
        <w:rPr>
          <w:snapToGrid w:val="0"/>
          <w:lang w:eastAsia="en-US"/>
        </w:rPr>
        <w:t>O</w:t>
      </w:r>
      <w:r w:rsidRPr="00F42DC0">
        <w:rPr>
          <w:snapToGrid w:val="0"/>
          <w:lang w:eastAsia="en-US"/>
        </w:rPr>
        <w:t>mogućava se gradnja uz među uz uvjet da je granični zid izveden kao vatrootporni, da se na istom ne izvode otvori, te da se odvod vode s krova riješi na vlastitoj čestici, te da je na susjednoj međi već izgrađena takova građevina ili ima uvjeta za izgradnju iste.</w:t>
      </w:r>
    </w:p>
    <w:p w:rsidR="004B3D51" w:rsidRDefault="004B3D51" w:rsidP="00F42DC0">
      <w:pPr>
        <w:rPr>
          <w:snapToGrid w:val="0"/>
          <w:lang w:eastAsia="en-US"/>
        </w:rPr>
      </w:pPr>
    </w:p>
    <w:p w:rsidR="004B3D51" w:rsidRDefault="004B3D51" w:rsidP="00F42DC0">
      <w:pPr>
        <w:rPr>
          <w:snapToGrid w:val="0"/>
          <w:lang w:eastAsia="en-US"/>
        </w:rPr>
      </w:pPr>
      <w:r>
        <w:rPr>
          <w:snapToGrid w:val="0"/>
          <w:lang w:eastAsia="en-US"/>
        </w:rPr>
        <w:t xml:space="preserve">Ukoliko je visinska razlika terena na regulacijskom pravcu veća od 2,5m omogućava se izgradnja pomoćne građevine na regulacijskom pravcu izvedbom kamenog podzida. </w:t>
      </w:r>
    </w:p>
    <w:p w:rsidR="004B3D51" w:rsidRPr="00580C7C" w:rsidRDefault="004B3D51" w:rsidP="00F42DC0">
      <w:pPr>
        <w:pStyle w:val="Caption"/>
        <w:rPr>
          <w:color w:val="FF0000"/>
        </w:rPr>
      </w:pPr>
      <w:r>
        <w:t xml:space="preserve">Članak </w:t>
      </w:r>
      <w:fldSimple w:instr=" SEQ Članak \* ARABIC ">
        <w:r>
          <w:rPr>
            <w:noProof/>
          </w:rPr>
          <w:t>13</w:t>
        </w:r>
      </w:fldSimple>
      <w:r>
        <w:t xml:space="preserve">. </w:t>
      </w:r>
    </w:p>
    <w:p w:rsidR="004B3D51" w:rsidRDefault="004B3D51" w:rsidP="00F42DC0">
      <w:pPr>
        <w:pStyle w:val="Heading4"/>
        <w:numPr>
          <w:ilvl w:val="12"/>
          <w:numId w:val="0"/>
        </w:numPr>
        <w:tabs>
          <w:tab w:val="clear" w:pos="0"/>
          <w:tab w:val="left" w:pos="284"/>
          <w:tab w:val="left" w:pos="720"/>
          <w:tab w:val="left" w:pos="1440"/>
          <w:tab w:val="left" w:pos="2160"/>
          <w:tab w:val="left" w:pos="2880"/>
          <w:tab w:val="left" w:pos="3600"/>
          <w:tab w:val="left" w:pos="4320"/>
          <w:tab w:val="left" w:pos="5040"/>
          <w:tab w:val="left" w:pos="5760"/>
          <w:tab w:val="left" w:pos="6480"/>
          <w:tab w:val="left" w:pos="7200"/>
          <w:tab w:val="left" w:pos="7920"/>
        </w:tabs>
        <w:spacing w:before="60" w:after="0"/>
        <w:rPr>
          <w:lang w:val="hr-HR"/>
        </w:rPr>
      </w:pPr>
      <w:r>
        <w:t>Parkiranje</w:t>
      </w:r>
    </w:p>
    <w:p w:rsidR="004B3D51" w:rsidRDefault="004B3D51"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t xml:space="preserve">Obvezan minimalni broj parkirališnih ili garažnih mjesta koja je potrebno osigurati na građevnoj čestici utvrđen je u glavi 5.1.1. Smještaj ovako izračunatog broja vozila u mirovanju preporuča se riješiti u garažnom prostoru u podzemnom (podrumskom) dijelu građevina ili u prizemnom dijelu građevine u okviru njenih osnovnih gabarita. Minimalno 20% od potrebnog broja parkirališnih mjesta treba riješiti na otvorenom odnosno na razini terena. </w:t>
      </w:r>
    </w:p>
    <w:p w:rsidR="004B3D51" w:rsidRDefault="004B3D51"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lang w:val="it-IT"/>
        </w:rPr>
      </w:pPr>
      <w:r>
        <w:rPr>
          <w:spacing w:val="-4"/>
          <w:lang w:val="it-IT"/>
        </w:rPr>
        <w:t>Garaža može biti i zasebna pomoćna građevina. Garaža može biti smještena i uz granicu susjedne čestice ako ne ugrožava uvjete stanovanja i korištenja susjedne čestice.</w:t>
      </w:r>
    </w:p>
    <w:p w:rsidR="004B3D51" w:rsidRDefault="004B3D51" w:rsidP="00F42DC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rPr>
          <w:spacing w:val="-4"/>
          <w:lang w:val="it-IT"/>
        </w:rPr>
      </w:pPr>
      <w:r>
        <w:rPr>
          <w:spacing w:val="-4"/>
          <w:lang w:val="it-IT"/>
        </w:rPr>
        <w:t xml:space="preserve"> </w:t>
      </w:r>
      <w:r>
        <w:rPr>
          <w:lang w:val="it-IT"/>
        </w:rPr>
        <w:t xml:space="preserve">Maksimalna visina slobodnostojeće garaže je 3,0 m. </w:t>
      </w:r>
      <w:r>
        <w:rPr>
          <w:spacing w:val="-4"/>
          <w:lang w:val="it-IT"/>
        </w:rPr>
        <w:t xml:space="preserve">Svojim položajem garaža ne smije ugrožavati sigurnost odvijanja prometa. </w:t>
      </w:r>
    </w:p>
    <w:p w:rsidR="004B3D51" w:rsidRPr="005B7786" w:rsidRDefault="004B3D51" w:rsidP="00F42DC0">
      <w:pPr>
        <w:pStyle w:val="Caption"/>
      </w:pPr>
      <w:r w:rsidRPr="005B7786">
        <w:t xml:space="preserve">Članak </w:t>
      </w:r>
      <w:fldSimple w:instr=" SEQ Članak \* ARABIC ">
        <w:r>
          <w:rPr>
            <w:noProof/>
          </w:rPr>
          <w:t>14</w:t>
        </w:r>
      </w:fldSimple>
      <w:r w:rsidRPr="005B7786">
        <w:t xml:space="preserve">. </w:t>
      </w:r>
    </w:p>
    <w:p w:rsidR="004B3D51" w:rsidRDefault="004B3D51" w:rsidP="00F42DC0">
      <w:pPr>
        <w:tabs>
          <w:tab w:val="left" w:pos="0"/>
        </w:tabs>
        <w:spacing w:after="120"/>
        <w:rPr>
          <w:lang w:val="it-IT"/>
        </w:rPr>
      </w:pPr>
    </w:p>
    <w:p w:rsidR="004B3D51" w:rsidRDefault="004B3D51" w:rsidP="00F42DC0">
      <w:pPr>
        <w:pStyle w:val="Heading4"/>
        <w:rPr>
          <w:lang w:val="it-IT"/>
        </w:rPr>
      </w:pPr>
      <w:r>
        <w:rPr>
          <w:lang w:val="it-IT"/>
        </w:rPr>
        <w:t>Oblikovanje građevina i uređenje građevne čestice</w:t>
      </w:r>
    </w:p>
    <w:p w:rsidR="004B3D51" w:rsidRPr="00A01CE6" w:rsidRDefault="004B3D51" w:rsidP="00F42DC0">
      <w:pPr>
        <w:pStyle w:val="BodyText"/>
        <w:rPr>
          <w:rFonts w:ascii="Calibri" w:hAnsi="Calibri" w:cs="Calibri"/>
          <w:sz w:val="22"/>
          <w:szCs w:val="22"/>
        </w:rPr>
      </w:pPr>
      <w:r w:rsidRPr="00A01CE6">
        <w:rPr>
          <w:rFonts w:ascii="Calibri" w:hAnsi="Calibri" w:cs="Calibri"/>
          <w:sz w:val="22"/>
          <w:szCs w:val="22"/>
        </w:rPr>
        <w:t>Kao način tumačenja i mjera preventivne zaštite ambijentalnih vrijednosti sredine, određuju se kao tradicionalni i time nesporni u primjeni slijedeći oblici, mjere i postupci oblikovanja objekata i njihovih detalja:</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organsko jedinstvo kuće od temelja, preko zida pa do krova, od jednostavnih pačetvorinastih tlocrta s krovom na dvije vode, do razvedenih oblika nastalih spajanjem osnovnih dijelova u složenu i skladnu cjelinu;</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puna tektonska struktura jasnih bridova i punih zatvorenih ploha;</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krov koji je logično povezan s tlocrtnom dispozicijom zgrade i strukturnom povezanosti te zgrade sa susjednim objektima bez «krovnih terasa»;</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ujednačen nagib krovišta koji se na cijelom otoku kreće između 23</w:t>
      </w:r>
      <w:r w:rsidRPr="00A01CE6">
        <w:rPr>
          <w:rFonts w:ascii="Calibri" w:hAnsi="Calibri" w:cs="Calibri"/>
          <w:sz w:val="22"/>
          <w:szCs w:val="22"/>
          <w:vertAlign w:val="superscript"/>
        </w:rPr>
        <w:t>0</w:t>
      </w:r>
      <w:r w:rsidRPr="00A01CE6">
        <w:rPr>
          <w:rFonts w:ascii="Calibri" w:hAnsi="Calibri" w:cs="Calibri"/>
          <w:sz w:val="22"/>
          <w:szCs w:val="22"/>
        </w:rPr>
        <w:t xml:space="preserve"> i 35</w:t>
      </w:r>
      <w:r w:rsidRPr="00A01CE6">
        <w:rPr>
          <w:rFonts w:ascii="Calibri" w:hAnsi="Calibri" w:cs="Calibri"/>
          <w:sz w:val="22"/>
          <w:szCs w:val="22"/>
          <w:vertAlign w:val="superscript"/>
        </w:rPr>
        <w:t>0</w:t>
      </w:r>
      <w:r w:rsidRPr="00A01CE6">
        <w:rPr>
          <w:rFonts w:ascii="Calibri" w:hAnsi="Calibri" w:cs="Calibri"/>
          <w:sz w:val="22"/>
          <w:szCs w:val="22"/>
        </w:rPr>
        <w:t xml:space="preserve"> odnosno 60 – 70 % a u starim sklopovima 45</w:t>
      </w:r>
      <w:r w:rsidRPr="00A01CE6">
        <w:rPr>
          <w:rFonts w:ascii="Calibri" w:hAnsi="Calibri" w:cs="Calibri"/>
          <w:sz w:val="22"/>
          <w:szCs w:val="22"/>
          <w:vertAlign w:val="superscript"/>
        </w:rPr>
        <w:t xml:space="preserve">0 </w:t>
      </w:r>
      <w:r w:rsidRPr="00A01CE6">
        <w:rPr>
          <w:rFonts w:ascii="Calibri" w:hAnsi="Calibri" w:cs="Calibri"/>
          <w:sz w:val="22"/>
          <w:szCs w:val="22"/>
        </w:rPr>
        <w:t>;</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mali istaci krovnih streha, na vodoravnoj strehi 15–20 cm, na kosoj strehi odnosno učelcima 0-15 cm;</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kosi podgled vodoravne strehe</w:t>
      </w:r>
    </w:p>
    <w:p w:rsidR="004B3D51" w:rsidRPr="00A01CE6" w:rsidRDefault="004B3D51" w:rsidP="00F42DC0">
      <w:pPr>
        <w:pStyle w:val="BodyText"/>
        <w:numPr>
          <w:ilvl w:val="1"/>
          <w:numId w:val="38"/>
        </w:numPr>
        <w:tabs>
          <w:tab w:val="clear" w:pos="284"/>
        </w:tabs>
        <w:spacing w:before="0" w:after="0"/>
        <w:jc w:val="both"/>
        <w:rPr>
          <w:rFonts w:ascii="Calibri" w:hAnsi="Calibri" w:cs="Calibri"/>
          <w:sz w:val="22"/>
          <w:szCs w:val="22"/>
        </w:rPr>
      </w:pPr>
      <w:r w:rsidRPr="00A01CE6">
        <w:rPr>
          <w:rFonts w:ascii="Calibri" w:hAnsi="Calibri" w:cs="Calibri"/>
          <w:sz w:val="22"/>
          <w:szCs w:val="22"/>
        </w:rPr>
        <w:t>zakrivljeni prijelaz nagiba krovne plohe na blaži nagib strehe;</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tradicionalna tipologija karakterističnih detalja ili logično i skladno prilagođavanje tih detalja – dimnjaka, luminarija, oluka, zidnih istaka, konzolica, balatura, malih balkona ,ograda, kamenih okvira itd.</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uspravan prozor karakterističnih proporcija i manjih dimenzija širine 80 – 100 (110) ,visine 100–130 (160) cm</w:t>
      </w:r>
    </w:p>
    <w:p w:rsidR="004B3D51" w:rsidRPr="00A01CE6" w:rsidRDefault="004B3D51" w:rsidP="00F42DC0">
      <w:pPr>
        <w:pStyle w:val="BodyText"/>
        <w:rPr>
          <w:rFonts w:ascii="Calibri" w:hAnsi="Calibri" w:cs="Calibri"/>
          <w:sz w:val="22"/>
          <w:szCs w:val="22"/>
        </w:rPr>
      </w:pPr>
      <w:r w:rsidRPr="00A01CE6">
        <w:rPr>
          <w:rFonts w:ascii="Calibri" w:hAnsi="Calibri" w:cs="Calibri"/>
          <w:sz w:val="22"/>
          <w:szCs w:val="22"/>
        </w:rPr>
        <w:t>Ovi se prozori uzimaju kao mjerodavna veličina tj. proporcijska baza prema kojoj se usklađuju dimenzije ostalih otvora i elemenata pročelja: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grilje ili škure kao vanjski zatvori na prozorima i balkonskim vratima;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suzdržanost u primjeni balkona. Manji konzolski istak balkona, do 110 cm, odnosno 120 cm;</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terase, ogradni zidovi terasa u ravnini lica pročelja;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oprezna primjena lukova i svodova, ravni luk, plitki segmentni luk;</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kamenom zidana pročelja, kamenom obuhvaćeni volumeni, a ne plohe;</w:t>
      </w:r>
    </w:p>
    <w:p w:rsidR="004B3D51" w:rsidRPr="00A01CE6" w:rsidRDefault="004B3D51" w:rsidP="00340803">
      <w:pPr>
        <w:pStyle w:val="BodyText"/>
        <w:tabs>
          <w:tab w:val="clear" w:pos="284"/>
        </w:tabs>
        <w:spacing w:before="0" w:after="0"/>
        <w:ind w:left="1800"/>
        <w:rPr>
          <w:rFonts w:ascii="Calibri" w:hAnsi="Calibri" w:cs="Calibri"/>
          <w:sz w:val="22"/>
          <w:szCs w:val="22"/>
        </w:rPr>
      </w:pP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ožbukana pročelja s kamenim okvirima otvora;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poravnato lice kamenih zidova pročelja, slojni i miješani slojni vezovi;</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poravnate fuge bez isticanja u boji;</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primjena dvora u najraznovrsnijim odnosima prema dispoziciji kuće i susjedstva;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vrtovi i dvori prema ulici u području naselja;</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ujednačenost strukture zidova prema namjeni;</w:t>
      </w:r>
    </w:p>
    <w:p w:rsidR="004B3D51" w:rsidRPr="00A01CE6" w:rsidRDefault="004B3D51" w:rsidP="00F42DC0">
      <w:pPr>
        <w:pStyle w:val="BodyText"/>
        <w:numPr>
          <w:ilvl w:val="1"/>
          <w:numId w:val="38"/>
        </w:numPr>
        <w:tabs>
          <w:tab w:val="clear" w:pos="284"/>
        </w:tabs>
        <w:spacing w:before="0" w:after="0"/>
        <w:rPr>
          <w:rFonts w:ascii="Calibri" w:hAnsi="Calibri" w:cs="Calibri"/>
          <w:sz w:val="22"/>
          <w:szCs w:val="22"/>
        </w:rPr>
      </w:pPr>
      <w:r w:rsidRPr="00A01CE6">
        <w:rPr>
          <w:rFonts w:ascii="Calibri" w:hAnsi="Calibri" w:cs="Calibri"/>
          <w:sz w:val="22"/>
          <w:szCs w:val="22"/>
        </w:rPr>
        <w:t>materijal za pokrivanje krovova : kupa kanalica, mediteran crijep, kamene ploče;</w:t>
      </w:r>
    </w:p>
    <w:p w:rsidR="004B3D51" w:rsidRDefault="004B3D51" w:rsidP="00F42DC0">
      <w:pPr>
        <w:jc w:val="both"/>
        <w:rPr>
          <w:rFonts w:cs="Calibri"/>
          <w:color w:val="FF0000"/>
          <w:lang w:val="de-DE"/>
        </w:rPr>
      </w:pPr>
    </w:p>
    <w:p w:rsidR="004B3D51" w:rsidRPr="00A01CE6" w:rsidRDefault="004B3D51" w:rsidP="00F42DC0">
      <w:pPr>
        <w:jc w:val="both"/>
        <w:rPr>
          <w:rFonts w:cs="Calibri"/>
        </w:rPr>
      </w:pPr>
      <w:r w:rsidRPr="00A01CE6">
        <w:rPr>
          <w:rFonts w:cs="Calibri"/>
          <w:lang w:val="de-DE"/>
        </w:rPr>
        <w:t>Slijede</w:t>
      </w:r>
      <w:r w:rsidRPr="00A01CE6">
        <w:rPr>
          <w:rFonts w:cs="Calibri"/>
        </w:rPr>
        <w:t>ć</w:t>
      </w:r>
      <w:r w:rsidRPr="00A01CE6">
        <w:rPr>
          <w:rFonts w:cs="Calibri"/>
          <w:lang w:val="de-DE"/>
        </w:rPr>
        <w:t>i</w:t>
      </w:r>
      <w:r w:rsidRPr="00A01CE6">
        <w:rPr>
          <w:rFonts w:cs="Calibri"/>
        </w:rPr>
        <w:t xml:space="preserve"> </w:t>
      </w:r>
      <w:r w:rsidRPr="00A01CE6">
        <w:rPr>
          <w:rFonts w:cs="Calibri"/>
          <w:lang w:val="de-DE"/>
        </w:rPr>
        <w:t>suvremeni</w:t>
      </w:r>
      <w:r w:rsidRPr="00A01CE6">
        <w:rPr>
          <w:rFonts w:cs="Calibri"/>
        </w:rPr>
        <w:t xml:space="preserve"> </w:t>
      </w:r>
      <w:r w:rsidRPr="00A01CE6">
        <w:rPr>
          <w:rFonts w:cs="Calibri"/>
          <w:lang w:val="de-DE"/>
        </w:rPr>
        <w:t>razvoj</w:t>
      </w:r>
      <w:r w:rsidRPr="00A01CE6">
        <w:rPr>
          <w:rFonts w:cs="Calibri"/>
        </w:rPr>
        <w:t xml:space="preserve"> </w:t>
      </w:r>
      <w:r w:rsidRPr="00A01CE6">
        <w:rPr>
          <w:rFonts w:cs="Calibri"/>
          <w:lang w:val="de-DE"/>
        </w:rPr>
        <w:t>arhitektonske</w:t>
      </w:r>
      <w:r w:rsidRPr="00A01CE6">
        <w:rPr>
          <w:rFonts w:cs="Calibri"/>
        </w:rPr>
        <w:t xml:space="preserve"> </w:t>
      </w:r>
      <w:r w:rsidRPr="00A01CE6">
        <w:rPr>
          <w:rFonts w:cs="Calibri"/>
          <w:lang w:val="de-DE"/>
        </w:rPr>
        <w:t>i</w:t>
      </w:r>
      <w:r w:rsidRPr="00A01CE6">
        <w:rPr>
          <w:rFonts w:cs="Calibri"/>
        </w:rPr>
        <w:t xml:space="preserve"> </w:t>
      </w:r>
      <w:r w:rsidRPr="00A01CE6">
        <w:rPr>
          <w:rFonts w:cs="Calibri"/>
          <w:lang w:val="de-DE"/>
        </w:rPr>
        <w:t>urbanisti</w:t>
      </w:r>
      <w:r w:rsidRPr="00A01CE6">
        <w:rPr>
          <w:rFonts w:cs="Calibri"/>
        </w:rPr>
        <w:t>č</w:t>
      </w:r>
      <w:r w:rsidRPr="00A01CE6">
        <w:rPr>
          <w:rFonts w:cs="Calibri"/>
          <w:lang w:val="de-DE"/>
        </w:rPr>
        <w:t>ke</w:t>
      </w:r>
      <w:r w:rsidRPr="00A01CE6">
        <w:rPr>
          <w:rFonts w:cs="Calibri"/>
        </w:rPr>
        <w:t xml:space="preserve"> </w:t>
      </w:r>
      <w:r w:rsidRPr="00A01CE6">
        <w:rPr>
          <w:rFonts w:cs="Calibri"/>
          <w:lang w:val="de-DE"/>
        </w:rPr>
        <w:t>misli</w:t>
      </w:r>
      <w:r w:rsidRPr="00A01CE6">
        <w:rPr>
          <w:rFonts w:cs="Calibri"/>
        </w:rPr>
        <w:t xml:space="preserve">, </w:t>
      </w:r>
      <w:r w:rsidRPr="00A01CE6">
        <w:rPr>
          <w:rFonts w:cs="Calibri"/>
          <w:lang w:val="de-DE"/>
        </w:rPr>
        <w:t>uz</w:t>
      </w:r>
      <w:r w:rsidRPr="00A01CE6">
        <w:rPr>
          <w:rFonts w:cs="Calibri"/>
        </w:rPr>
        <w:t xml:space="preserve"> </w:t>
      </w:r>
      <w:r w:rsidRPr="00A01CE6">
        <w:rPr>
          <w:rFonts w:cs="Calibri"/>
          <w:lang w:val="de-DE"/>
        </w:rPr>
        <w:t>odgovaraju</w:t>
      </w:r>
      <w:r w:rsidRPr="00A01CE6">
        <w:rPr>
          <w:rFonts w:cs="Calibri"/>
        </w:rPr>
        <w:t>ć</w:t>
      </w:r>
      <w:r w:rsidRPr="00A01CE6">
        <w:rPr>
          <w:rFonts w:cs="Calibri"/>
          <w:lang w:val="de-DE"/>
        </w:rPr>
        <w:t>i</w:t>
      </w:r>
      <w:r w:rsidRPr="00A01CE6">
        <w:rPr>
          <w:rFonts w:cs="Calibri"/>
        </w:rPr>
        <w:t xml:space="preserve"> </w:t>
      </w:r>
      <w:r w:rsidRPr="00A01CE6">
        <w:rPr>
          <w:rFonts w:cs="Calibri"/>
          <w:lang w:val="de-DE"/>
        </w:rPr>
        <w:t>kriti</w:t>
      </w:r>
      <w:r w:rsidRPr="00A01CE6">
        <w:rPr>
          <w:rFonts w:cs="Calibri"/>
        </w:rPr>
        <w:t>č</w:t>
      </w:r>
      <w:r w:rsidRPr="00A01CE6">
        <w:rPr>
          <w:rFonts w:cs="Calibri"/>
          <w:lang w:val="de-DE"/>
        </w:rPr>
        <w:t>ki</w:t>
      </w:r>
      <w:r w:rsidRPr="00A01CE6">
        <w:rPr>
          <w:rFonts w:cs="Calibri"/>
        </w:rPr>
        <w:t xml:space="preserve"> </w:t>
      </w:r>
      <w:r w:rsidRPr="00A01CE6">
        <w:rPr>
          <w:rFonts w:cs="Calibri"/>
          <w:lang w:val="de-DE"/>
        </w:rPr>
        <w:t>pristup</w:t>
      </w:r>
      <w:r w:rsidRPr="00A01CE6">
        <w:rPr>
          <w:rFonts w:cs="Calibri"/>
        </w:rPr>
        <w:t xml:space="preserve">, </w:t>
      </w:r>
      <w:r w:rsidRPr="00A01CE6">
        <w:rPr>
          <w:rFonts w:cs="Calibri"/>
          <w:lang w:val="de-DE"/>
        </w:rPr>
        <w:t>dozvoljena</w:t>
      </w:r>
      <w:r w:rsidRPr="00A01CE6">
        <w:rPr>
          <w:rFonts w:cs="Calibri"/>
        </w:rPr>
        <w:t xml:space="preserve"> </w:t>
      </w:r>
      <w:r w:rsidRPr="00A01CE6">
        <w:rPr>
          <w:rFonts w:cs="Calibri"/>
          <w:lang w:val="de-DE"/>
        </w:rPr>
        <w:t>su</w:t>
      </w:r>
      <w:r w:rsidRPr="00A01CE6">
        <w:rPr>
          <w:rFonts w:cs="Calibri"/>
        </w:rPr>
        <w:t xml:space="preserve"> </w:t>
      </w:r>
      <w:r w:rsidRPr="00A01CE6">
        <w:rPr>
          <w:rFonts w:cs="Calibri"/>
          <w:lang w:val="de-DE"/>
        </w:rPr>
        <w:t>i</w:t>
      </w:r>
      <w:r w:rsidRPr="00A01CE6">
        <w:rPr>
          <w:rFonts w:cs="Calibri"/>
        </w:rPr>
        <w:t xml:space="preserve"> </w:t>
      </w:r>
      <w:r w:rsidRPr="00A01CE6">
        <w:rPr>
          <w:rFonts w:cs="Calibri"/>
          <w:lang w:val="de-DE"/>
        </w:rPr>
        <w:t>sva</w:t>
      </w:r>
      <w:r w:rsidRPr="00A01CE6">
        <w:rPr>
          <w:rFonts w:cs="Calibri"/>
        </w:rPr>
        <w:t xml:space="preserve"> </w:t>
      </w:r>
      <w:r w:rsidRPr="00A01CE6">
        <w:rPr>
          <w:rFonts w:cs="Calibri"/>
          <w:lang w:val="de-DE"/>
        </w:rPr>
        <w:t>ona</w:t>
      </w:r>
      <w:r w:rsidRPr="00A01CE6">
        <w:rPr>
          <w:rFonts w:cs="Calibri"/>
        </w:rPr>
        <w:t xml:space="preserve"> </w:t>
      </w:r>
      <w:r w:rsidRPr="00A01CE6">
        <w:rPr>
          <w:rFonts w:cs="Calibri"/>
          <w:lang w:val="de-DE"/>
        </w:rPr>
        <w:t>arhitektonska</w:t>
      </w:r>
      <w:r w:rsidRPr="00A01CE6">
        <w:rPr>
          <w:rFonts w:cs="Calibri"/>
        </w:rPr>
        <w:t xml:space="preserve"> </w:t>
      </w:r>
      <w:r w:rsidRPr="00A01CE6">
        <w:rPr>
          <w:rFonts w:cs="Calibri"/>
          <w:lang w:val="de-DE"/>
        </w:rPr>
        <w:t>rje</w:t>
      </w:r>
      <w:r w:rsidRPr="00A01CE6">
        <w:rPr>
          <w:rFonts w:cs="Calibri"/>
        </w:rPr>
        <w:t>š</w:t>
      </w:r>
      <w:r w:rsidRPr="00A01CE6">
        <w:rPr>
          <w:rFonts w:cs="Calibri"/>
          <w:lang w:val="de-DE"/>
        </w:rPr>
        <w:t>enja</w:t>
      </w:r>
      <w:r w:rsidRPr="00A01CE6">
        <w:rPr>
          <w:rFonts w:cs="Calibri"/>
        </w:rPr>
        <w:t xml:space="preserve"> </w:t>
      </w:r>
      <w:r w:rsidRPr="00A01CE6">
        <w:rPr>
          <w:rFonts w:cs="Calibri"/>
          <w:lang w:val="de-DE"/>
        </w:rPr>
        <w:t>u</w:t>
      </w:r>
      <w:r w:rsidRPr="00A01CE6">
        <w:rPr>
          <w:rFonts w:cs="Calibri"/>
        </w:rPr>
        <w:t xml:space="preserve"> </w:t>
      </w:r>
      <w:r w:rsidRPr="00A01CE6">
        <w:rPr>
          <w:rFonts w:cs="Calibri"/>
          <w:lang w:val="de-DE"/>
        </w:rPr>
        <w:t>kojima</w:t>
      </w:r>
      <w:r w:rsidRPr="00A01CE6">
        <w:rPr>
          <w:rFonts w:cs="Calibri"/>
        </w:rPr>
        <w:t xml:space="preserve"> </w:t>
      </w:r>
      <w:r w:rsidRPr="00A01CE6">
        <w:rPr>
          <w:rFonts w:cs="Calibri"/>
          <w:lang w:val="de-DE"/>
        </w:rPr>
        <w:t>se</w:t>
      </w:r>
      <w:r w:rsidRPr="00A01CE6">
        <w:rPr>
          <w:rFonts w:cs="Calibri"/>
        </w:rPr>
        <w:t xml:space="preserve"> </w:t>
      </w:r>
      <w:r w:rsidRPr="00A01CE6">
        <w:rPr>
          <w:rFonts w:cs="Calibri"/>
          <w:lang w:val="de-DE"/>
        </w:rPr>
        <w:t>polaze</w:t>
      </w:r>
      <w:r w:rsidRPr="00A01CE6">
        <w:rPr>
          <w:rFonts w:cs="Calibri"/>
        </w:rPr>
        <w:t>ć</w:t>
      </w:r>
      <w:r w:rsidRPr="00A01CE6">
        <w:rPr>
          <w:rFonts w:cs="Calibri"/>
          <w:lang w:val="de-DE"/>
        </w:rPr>
        <w:t>i</w:t>
      </w:r>
      <w:r w:rsidRPr="00A01CE6">
        <w:rPr>
          <w:rFonts w:cs="Calibri"/>
        </w:rPr>
        <w:t xml:space="preserve"> </w:t>
      </w:r>
      <w:r w:rsidRPr="00A01CE6">
        <w:rPr>
          <w:rFonts w:cs="Calibri"/>
          <w:lang w:val="de-DE"/>
        </w:rPr>
        <w:t>od</w:t>
      </w:r>
      <w:r w:rsidRPr="00A01CE6">
        <w:rPr>
          <w:rFonts w:cs="Calibri"/>
        </w:rPr>
        <w:t xml:space="preserve"> </w:t>
      </w:r>
      <w:r w:rsidRPr="00A01CE6">
        <w:rPr>
          <w:rFonts w:cs="Calibri"/>
          <w:lang w:val="de-DE"/>
        </w:rPr>
        <w:t>izvornih</w:t>
      </w:r>
      <w:r w:rsidRPr="00A01CE6">
        <w:rPr>
          <w:rFonts w:cs="Calibri"/>
        </w:rPr>
        <w:t xml:space="preserve"> </w:t>
      </w:r>
      <w:r w:rsidRPr="00A01CE6">
        <w:rPr>
          <w:rFonts w:cs="Calibri"/>
          <w:lang w:val="de-DE"/>
        </w:rPr>
        <w:t>vrijednosti</w:t>
      </w:r>
      <w:r w:rsidRPr="00A01CE6">
        <w:rPr>
          <w:rFonts w:cs="Calibri"/>
        </w:rPr>
        <w:t xml:space="preserve"> </w:t>
      </w:r>
      <w:r w:rsidRPr="00A01CE6">
        <w:rPr>
          <w:rFonts w:cs="Calibri"/>
          <w:lang w:val="de-DE"/>
        </w:rPr>
        <w:t>graditeljske</w:t>
      </w:r>
      <w:r w:rsidRPr="00A01CE6">
        <w:rPr>
          <w:rFonts w:cs="Calibri"/>
        </w:rPr>
        <w:t xml:space="preserve"> </w:t>
      </w:r>
      <w:r w:rsidRPr="00A01CE6">
        <w:rPr>
          <w:rFonts w:cs="Calibri"/>
          <w:lang w:val="de-DE"/>
        </w:rPr>
        <w:t>ba</w:t>
      </w:r>
      <w:r w:rsidRPr="00A01CE6">
        <w:rPr>
          <w:rFonts w:cs="Calibri"/>
        </w:rPr>
        <w:t>š</w:t>
      </w:r>
      <w:r w:rsidRPr="00A01CE6">
        <w:rPr>
          <w:rFonts w:cs="Calibri"/>
          <w:lang w:val="de-DE"/>
        </w:rPr>
        <w:t>tine</w:t>
      </w:r>
      <w:r w:rsidRPr="00A01CE6">
        <w:rPr>
          <w:rFonts w:cs="Calibri"/>
        </w:rPr>
        <w:t xml:space="preserve"> </w:t>
      </w:r>
      <w:r w:rsidRPr="00A01CE6">
        <w:rPr>
          <w:rFonts w:cs="Calibri"/>
          <w:lang w:val="de-DE"/>
        </w:rPr>
        <w:t>sredine</w:t>
      </w:r>
      <w:r w:rsidRPr="00A01CE6">
        <w:rPr>
          <w:rFonts w:cs="Calibri"/>
        </w:rPr>
        <w:t xml:space="preserve">, </w:t>
      </w:r>
      <w:r w:rsidRPr="00A01CE6">
        <w:rPr>
          <w:rFonts w:cs="Calibri"/>
          <w:lang w:val="de-DE"/>
        </w:rPr>
        <w:t>ne</w:t>
      </w:r>
      <w:r w:rsidRPr="00A01CE6">
        <w:rPr>
          <w:rFonts w:cs="Calibri"/>
        </w:rPr>
        <w:t xml:space="preserve"> </w:t>
      </w:r>
      <w:r w:rsidRPr="00A01CE6">
        <w:rPr>
          <w:rFonts w:cs="Calibri"/>
          <w:lang w:val="de-DE"/>
        </w:rPr>
        <w:t>preuzimaju</w:t>
      </w:r>
      <w:r w:rsidRPr="00A01CE6">
        <w:rPr>
          <w:rFonts w:cs="Calibri"/>
        </w:rPr>
        <w:t>ć</w:t>
      </w:r>
      <w:r w:rsidRPr="00A01CE6">
        <w:rPr>
          <w:rFonts w:cs="Calibri"/>
          <w:lang w:val="de-DE"/>
        </w:rPr>
        <w:t>i</w:t>
      </w:r>
      <w:r w:rsidRPr="00A01CE6">
        <w:rPr>
          <w:rFonts w:cs="Calibri"/>
        </w:rPr>
        <w:t xml:space="preserve"> </w:t>
      </w:r>
      <w:r w:rsidRPr="00A01CE6">
        <w:rPr>
          <w:rFonts w:cs="Calibri"/>
          <w:lang w:val="de-DE"/>
        </w:rPr>
        <w:t>izravno</w:t>
      </w:r>
      <w:r w:rsidRPr="00A01CE6">
        <w:rPr>
          <w:rFonts w:cs="Calibri"/>
        </w:rPr>
        <w:t xml:space="preserve"> </w:t>
      </w:r>
      <w:r w:rsidRPr="00A01CE6">
        <w:rPr>
          <w:rFonts w:cs="Calibri"/>
          <w:lang w:val="de-DE"/>
        </w:rPr>
        <w:t>oblike</w:t>
      </w:r>
      <w:r w:rsidRPr="00A01CE6">
        <w:rPr>
          <w:rFonts w:cs="Calibri"/>
        </w:rPr>
        <w:t xml:space="preserve"> </w:t>
      </w:r>
      <w:r w:rsidRPr="00A01CE6">
        <w:rPr>
          <w:rFonts w:cs="Calibri"/>
          <w:lang w:val="de-DE"/>
        </w:rPr>
        <w:t>starih</w:t>
      </w:r>
      <w:r w:rsidRPr="00A01CE6">
        <w:rPr>
          <w:rFonts w:cs="Calibri"/>
        </w:rPr>
        <w:t xml:space="preserve"> </w:t>
      </w:r>
      <w:r w:rsidRPr="00A01CE6">
        <w:rPr>
          <w:rFonts w:cs="Calibri"/>
          <w:lang w:val="de-DE"/>
        </w:rPr>
        <w:t>estetika</w:t>
      </w:r>
      <w:r w:rsidRPr="00A01CE6">
        <w:rPr>
          <w:rFonts w:cs="Calibri"/>
        </w:rPr>
        <w:t xml:space="preserve"> </w:t>
      </w:r>
      <w:r w:rsidRPr="00A01CE6">
        <w:rPr>
          <w:rFonts w:cs="Calibri"/>
          <w:lang w:val="de-DE"/>
        </w:rPr>
        <w:t>ostvaruju</w:t>
      </w:r>
      <w:r w:rsidRPr="00A01CE6">
        <w:rPr>
          <w:rFonts w:cs="Calibri"/>
        </w:rPr>
        <w:t xml:space="preserve"> </w:t>
      </w:r>
      <w:r w:rsidRPr="00A01CE6">
        <w:rPr>
          <w:rFonts w:cs="Calibri"/>
          <w:lang w:val="de-DE"/>
        </w:rPr>
        <w:t>nove</w:t>
      </w:r>
      <w:r w:rsidRPr="00A01CE6">
        <w:rPr>
          <w:rFonts w:cs="Calibri"/>
        </w:rPr>
        <w:t xml:space="preserve"> </w:t>
      </w:r>
      <w:r w:rsidRPr="00A01CE6">
        <w:rPr>
          <w:rFonts w:cs="Calibri"/>
          <w:lang w:val="de-DE"/>
        </w:rPr>
        <w:t>vrijednosti</w:t>
      </w:r>
      <w:r w:rsidRPr="00A01CE6">
        <w:rPr>
          <w:rFonts w:cs="Calibri"/>
        </w:rPr>
        <w:t xml:space="preserve">, </w:t>
      </w:r>
      <w:r w:rsidRPr="00A01CE6">
        <w:rPr>
          <w:rFonts w:cs="Calibri"/>
          <w:lang w:val="de-DE"/>
        </w:rPr>
        <w:t>koje</w:t>
      </w:r>
      <w:r w:rsidRPr="00A01CE6">
        <w:rPr>
          <w:rFonts w:cs="Calibri"/>
        </w:rPr>
        <w:t xml:space="preserve"> </w:t>
      </w:r>
      <w:r w:rsidRPr="00A01CE6">
        <w:rPr>
          <w:rFonts w:cs="Calibri"/>
          <w:lang w:val="de-DE"/>
        </w:rPr>
        <w:t>predstavljaju</w:t>
      </w:r>
      <w:r w:rsidRPr="00A01CE6">
        <w:rPr>
          <w:rFonts w:cs="Calibri"/>
        </w:rPr>
        <w:t xml:space="preserve"> </w:t>
      </w:r>
      <w:r w:rsidRPr="00A01CE6">
        <w:rPr>
          <w:rFonts w:cs="Calibri"/>
          <w:lang w:val="de-DE"/>
        </w:rPr>
        <w:t>logi</w:t>
      </w:r>
      <w:r w:rsidRPr="00A01CE6">
        <w:rPr>
          <w:rFonts w:cs="Calibri"/>
        </w:rPr>
        <w:t>č</w:t>
      </w:r>
      <w:r w:rsidRPr="00A01CE6">
        <w:rPr>
          <w:rFonts w:cs="Calibri"/>
          <w:lang w:val="de-DE"/>
        </w:rPr>
        <w:t>an</w:t>
      </w:r>
      <w:r w:rsidRPr="00A01CE6">
        <w:rPr>
          <w:rFonts w:cs="Calibri"/>
        </w:rPr>
        <w:t xml:space="preserve"> </w:t>
      </w:r>
      <w:r w:rsidRPr="00A01CE6">
        <w:rPr>
          <w:rFonts w:cs="Calibri"/>
          <w:lang w:val="de-DE"/>
        </w:rPr>
        <w:t>kontinuitet</w:t>
      </w:r>
      <w:r w:rsidRPr="00A01CE6">
        <w:rPr>
          <w:rFonts w:cs="Calibri"/>
        </w:rPr>
        <w:t xml:space="preserve"> </w:t>
      </w:r>
      <w:r w:rsidRPr="00A01CE6">
        <w:rPr>
          <w:rFonts w:cs="Calibri"/>
          <w:lang w:val="de-DE"/>
        </w:rPr>
        <w:t>u</w:t>
      </w:r>
      <w:r w:rsidRPr="00A01CE6">
        <w:rPr>
          <w:rFonts w:cs="Calibri"/>
        </w:rPr>
        <w:t xml:space="preserve"> </w:t>
      </w:r>
      <w:r w:rsidRPr="00A01CE6">
        <w:rPr>
          <w:rFonts w:cs="Calibri"/>
          <w:lang w:val="de-DE"/>
        </w:rPr>
        <w:t>povijesnom</w:t>
      </w:r>
      <w:r w:rsidRPr="00A01CE6">
        <w:rPr>
          <w:rFonts w:cs="Calibri"/>
        </w:rPr>
        <w:t xml:space="preserve"> </w:t>
      </w:r>
      <w:r w:rsidRPr="00A01CE6">
        <w:rPr>
          <w:rFonts w:cs="Calibri"/>
          <w:lang w:val="de-DE"/>
        </w:rPr>
        <w:t>razvoju</w:t>
      </w:r>
      <w:r w:rsidRPr="00A01CE6">
        <w:rPr>
          <w:rFonts w:cs="Calibri"/>
        </w:rPr>
        <w:t xml:space="preserve"> </w:t>
      </w:r>
      <w:r w:rsidRPr="00A01CE6">
        <w:rPr>
          <w:rFonts w:cs="Calibri"/>
          <w:lang w:val="de-DE"/>
        </w:rPr>
        <w:t>arhitekture</w:t>
      </w:r>
      <w:r w:rsidRPr="00A01CE6">
        <w:rPr>
          <w:rFonts w:cs="Calibri"/>
        </w:rPr>
        <w:t>.</w:t>
      </w:r>
    </w:p>
    <w:p w:rsidR="004B3D51" w:rsidRDefault="004B3D51" w:rsidP="00F42DC0">
      <w:pPr>
        <w:rPr>
          <w:lang w:val="it-IT"/>
        </w:rPr>
      </w:pPr>
      <w:r>
        <w:rPr>
          <w:lang w:val="it-IT"/>
        </w:rPr>
        <w:t xml:space="preserve">Minimalno 30% površine građevnih čestica stambene i stambeno poslovne namjene u neizgrađenim dijelovima građevinskog područja treba zadržati kao prirodni ili hortikulturno obrađeni teren koji funkcionira kao upojna površina. Na svakih 200m2 ukupne površine građevne čestice obvezno je posaditi (ili zadržati postojeće) stablo neke od autohtonih vrsta koje dostižu prosječnu visinu cca 10m. Položaj i vrstu ovih stabala obvezno je prikazati u detaljnijem planu uređenja ili u idejnom rješenju za lokacijsku dozvolu. </w:t>
      </w:r>
    </w:p>
    <w:p w:rsidR="004B3D51" w:rsidRDefault="004B3D51" w:rsidP="00F42DC0">
      <w:pPr>
        <w:rPr>
          <w:spacing w:val="-4"/>
          <w:lang w:val="it-IT"/>
        </w:rPr>
      </w:pPr>
      <w:r>
        <w:rPr>
          <w:lang w:val="it-IT"/>
        </w:rPr>
        <w:t xml:space="preserve">Ogradu građevnih čestica potrebno je izvesti na regulacijskoj liniji. Ograda se sastoji od netransparentnog dijela maksimalne visine  </w:t>
      </w:r>
      <w:r w:rsidRPr="00A01CE6">
        <w:rPr>
          <w:lang w:val="it-IT"/>
        </w:rPr>
        <w:t>prizemlja građevine</w:t>
      </w:r>
      <w:r>
        <w:rPr>
          <w:color w:val="FF0000"/>
          <w:lang w:val="it-IT"/>
        </w:rPr>
        <w:t xml:space="preserve"> </w:t>
      </w:r>
      <w:r>
        <w:rPr>
          <w:lang w:val="it-IT"/>
        </w:rPr>
        <w:t>najbolje  kamen (npr. vez sa kontinuiranim horizontalama, može i različite visine redova, ne bunja).</w:t>
      </w:r>
    </w:p>
    <w:p w:rsidR="004B3D51" w:rsidRDefault="004B3D51" w:rsidP="00F42DC0">
      <w:pPr>
        <w:rPr>
          <w:snapToGrid w:val="0"/>
          <w:lang w:val="it-IT" w:eastAsia="en-US"/>
        </w:rPr>
      </w:pPr>
      <w:r>
        <w:rPr>
          <w:snapToGrid w:val="0"/>
          <w:lang w:val="it-IT" w:eastAsia="en-US"/>
        </w:rPr>
        <w:t>Na građevnim česticama potrebno je urediti prostor za kratkotrajno odlaganje kućnog otpada, ako je organiziran odvoz otpada. Mjesto za odlaganje treba biti lako pristupačno s javne prometne površine i treba biti zaklonjeno od izravnoga pogleda s ulice.</w:t>
      </w:r>
    </w:p>
    <w:p w:rsidR="004B3D51" w:rsidRDefault="004B3D51" w:rsidP="00F42DC0">
      <w:pPr>
        <w:rPr>
          <w:strike/>
          <w:lang w:val="it-IT"/>
        </w:rPr>
      </w:pPr>
      <w:r>
        <w:rPr>
          <w:lang w:val="it-IT"/>
        </w:rPr>
        <w:t>Teren oko građevina, potporni zidovi, terase i sl. moraju se izvesti tako da ne narušavaju izgled</w:t>
      </w:r>
      <w:r w:rsidRPr="0079157F">
        <w:rPr>
          <w:strike/>
          <w:lang w:val="it-IT"/>
        </w:rPr>
        <w:t xml:space="preserve"> grada</w:t>
      </w:r>
      <w:r>
        <w:rPr>
          <w:lang w:val="it-IT"/>
        </w:rPr>
        <w:t xml:space="preserve"> </w:t>
      </w:r>
      <w:r w:rsidRPr="0079157F">
        <w:rPr>
          <w:strike/>
          <w:lang w:val="it-IT"/>
        </w:rPr>
        <w:t>ili</w:t>
      </w:r>
      <w:r>
        <w:rPr>
          <w:lang w:val="it-IT"/>
        </w:rPr>
        <w:t xml:space="preserve"> naselja, da prate nagib terena (dopušta se maksimalna korekcija kote prirodnog terena neizgrađenog dijela čestice za +/- 1m) i da se ne promijeni prirodno otjecanje vode na štetu susjednog zemljišta i susjednih građevina. </w:t>
      </w:r>
      <w:r>
        <w:rPr>
          <w:spacing w:val="-4"/>
          <w:lang w:val="it-IT"/>
        </w:rPr>
        <w:t xml:space="preserve">Površine građevne čestice obrađene kao nepropusne (krovovi ravni ili kosi, terase, popločane staze itd.) mogu biti </w:t>
      </w:r>
      <w:r w:rsidRPr="0079157F">
        <w:rPr>
          <w:spacing w:val="-4"/>
          <w:lang w:val="it-IT"/>
        </w:rPr>
        <w:t xml:space="preserve">do </w:t>
      </w:r>
      <w:r w:rsidRPr="00A01CE6">
        <w:rPr>
          <w:spacing w:val="-4"/>
          <w:lang w:val="it-IT"/>
        </w:rPr>
        <w:t>30</w:t>
      </w:r>
      <w:r w:rsidRPr="0079157F">
        <w:rPr>
          <w:color w:val="FF0000"/>
          <w:spacing w:val="-4"/>
          <w:lang w:val="it-IT"/>
        </w:rPr>
        <w:t xml:space="preserve"> </w:t>
      </w:r>
      <w:r w:rsidRPr="0079157F">
        <w:rPr>
          <w:spacing w:val="-4"/>
          <w:lang w:val="it-IT"/>
        </w:rPr>
        <w:t>%</w:t>
      </w:r>
      <w:r>
        <w:rPr>
          <w:spacing w:val="-4"/>
          <w:lang w:val="it-IT"/>
        </w:rPr>
        <w:t xml:space="preserve"> površine građevne čestice (ne vrijedi za područje povijesne cjeline). </w:t>
      </w:r>
    </w:p>
    <w:p w:rsidR="004B3D51" w:rsidRPr="00A01CE6" w:rsidRDefault="004B3D51" w:rsidP="008D24BF">
      <w:pPr>
        <w:pStyle w:val="NoSpacing"/>
        <w:rPr>
          <w:lang w:val="it-IT"/>
        </w:rPr>
      </w:pPr>
      <w:r w:rsidRPr="00A01CE6">
        <w:rPr>
          <w:lang w:val="it-IT"/>
        </w:rPr>
        <w:t>Prema Pravilniku o jednostavnim i drugim građevinama i radovima, moguće je na građevinskim parcelama unutar građevinskih područja, a izvan zone A i B konzervatorske zaštite,  izgraditi bez građevinske dozvole:</w:t>
      </w:r>
    </w:p>
    <w:p w:rsidR="004B3D51" w:rsidRPr="00A01CE6" w:rsidRDefault="004B3D51" w:rsidP="008D24BF">
      <w:pPr>
        <w:pStyle w:val="NoSpacing"/>
        <w:rPr>
          <w:lang w:val="it-IT"/>
        </w:rPr>
      </w:pPr>
      <w:r w:rsidRPr="00A01CE6">
        <w:rPr>
          <w:lang w:val="it-IT"/>
        </w:rPr>
        <w:t>-  bazen najveće površine do 40 m2;</w:t>
      </w:r>
    </w:p>
    <w:p w:rsidR="004B3D51" w:rsidRDefault="004B3D51" w:rsidP="008D24BF">
      <w:pPr>
        <w:pStyle w:val="NoSpacing"/>
        <w:rPr>
          <w:lang w:val="it-IT"/>
        </w:rPr>
      </w:pPr>
      <w:r w:rsidRPr="00A01CE6">
        <w:rPr>
          <w:lang w:val="it-IT"/>
        </w:rPr>
        <w:t>-  slobodnostojeću ili sa zgradom konstruktivno povezanu nadstrešnicu, tlocrtne površine do 15 m2, izvan tlocrtnih gabarita postojeće zgrade.</w:t>
      </w:r>
    </w:p>
    <w:p w:rsidR="004B3D51" w:rsidRDefault="004B3D51" w:rsidP="008D24BF">
      <w:pPr>
        <w:pStyle w:val="NoSpacing"/>
        <w:rPr>
          <w:lang w:val="it-IT"/>
        </w:rPr>
      </w:pPr>
    </w:p>
    <w:p w:rsidR="004B3D51" w:rsidRDefault="004B3D51" w:rsidP="008D24BF">
      <w:pPr>
        <w:pStyle w:val="NoSpacing"/>
        <w:rPr>
          <w:lang w:val="it-IT"/>
        </w:rPr>
      </w:pPr>
    </w:p>
    <w:p w:rsidR="004B3D51" w:rsidRPr="00A01CE6" w:rsidRDefault="004B3D51" w:rsidP="008D24BF">
      <w:pPr>
        <w:pStyle w:val="NoSpacing"/>
        <w:rPr>
          <w:lang w:val="it-IT"/>
        </w:rPr>
      </w:pPr>
    </w:p>
    <w:p w:rsidR="004B3D51" w:rsidRPr="008D24BF" w:rsidRDefault="004B3D51" w:rsidP="008D24BF">
      <w:pPr>
        <w:pStyle w:val="NoSpacing"/>
        <w:rPr>
          <w:color w:val="FF0000"/>
          <w:lang w:val="it-IT"/>
        </w:rPr>
      </w:pPr>
      <w:r w:rsidRPr="008D24BF">
        <w:rPr>
          <w:color w:val="FF0000"/>
          <w:lang w:val="it-IT"/>
        </w:rPr>
        <w:t xml:space="preserve"> </w:t>
      </w:r>
    </w:p>
    <w:p w:rsidR="004B3D51" w:rsidRDefault="004B3D51" w:rsidP="00FC33FC">
      <w:pPr>
        <w:pStyle w:val="Caption"/>
      </w:pPr>
      <w:r>
        <w:t xml:space="preserve">Članak </w:t>
      </w:r>
      <w:fldSimple w:instr=" SEQ Članak \* ARABIC ">
        <w:r>
          <w:rPr>
            <w:noProof/>
          </w:rPr>
          <w:t>15</w:t>
        </w:r>
      </w:fldSimple>
      <w:r>
        <w:t>.</w:t>
      </w:r>
    </w:p>
    <w:p w:rsidR="004B3D51" w:rsidRDefault="004B3D51" w:rsidP="0022332D">
      <w:pPr>
        <w:pStyle w:val="NoSpacing"/>
        <w:rPr>
          <w:lang w:val="de-DE"/>
        </w:rPr>
      </w:pPr>
    </w:p>
    <w:p w:rsidR="004B3D51" w:rsidRPr="00BA2B52" w:rsidRDefault="004B3D51" w:rsidP="00FC33FC">
      <w:pPr>
        <w:pStyle w:val="Heading4"/>
        <w:tabs>
          <w:tab w:val="clear" w:pos="0"/>
          <w:tab w:val="left" w:pos="284"/>
        </w:tabs>
        <w:spacing w:after="0"/>
        <w:rPr>
          <w:lang w:val="it-IT"/>
        </w:rPr>
      </w:pPr>
      <w:r w:rsidRPr="00BA2B52">
        <w:rPr>
          <w:lang w:val="it-IT"/>
        </w:rPr>
        <w:t>Gospodarska namjena, ugostiteljsko turistička unutar građevinskog područja naselja,  hotel (T1)</w:t>
      </w:r>
    </w:p>
    <w:p w:rsidR="004B3D51" w:rsidRPr="00BA2B52" w:rsidRDefault="004B3D51" w:rsidP="00FC33FC">
      <w:pPr>
        <w:pStyle w:val="Heading4"/>
        <w:tabs>
          <w:tab w:val="clear" w:pos="0"/>
          <w:tab w:val="left" w:pos="284"/>
        </w:tabs>
        <w:spacing w:after="0"/>
        <w:rPr>
          <w:b w:val="0"/>
          <w:lang w:val="it-IT"/>
        </w:rPr>
      </w:pPr>
    </w:p>
    <w:p w:rsidR="004B3D51" w:rsidRDefault="004B3D51" w:rsidP="00340803">
      <w:pPr>
        <w:pStyle w:val="NoSpacing"/>
        <w:rPr>
          <w:lang w:val="fr-FR"/>
        </w:rPr>
      </w:pPr>
      <w:r w:rsidRPr="00BA2B52">
        <w:rPr>
          <w:lang w:val="fr-FR"/>
        </w:rPr>
        <w:t>U okviru obuhvata ovih zona obavezno je zadržati postojeću javnu dužobalnu šetnicu. Dio između šetnice i mora se uređuje kao plaža uz mogućnost realizacije sunčališta i postave naprava i opreme u funkciji rekreacije i zabave. Sve intervencije moraju voditi računa o očuvanju prirodnih obilježja obale, a u slučaju plaže Bistrica uspostave hidrauličkih uvjeta za održanje plažnog materijala (pera). Moguće su i intervencije na obalnom rubu u smislu gradnje pristana i pontonskog privezišta za sportsko-rekreacijska i druga plovila.</w:t>
      </w:r>
    </w:p>
    <w:p w:rsidR="004B3D51" w:rsidRPr="00BA2B52" w:rsidRDefault="004B3D51" w:rsidP="00340803">
      <w:pPr>
        <w:pStyle w:val="NoSpacing"/>
        <w:rPr>
          <w:lang w:val="fr-FR"/>
        </w:rPr>
      </w:pPr>
    </w:p>
    <w:p w:rsidR="004B3D51" w:rsidRDefault="004B3D51" w:rsidP="00340803">
      <w:pPr>
        <w:pStyle w:val="NoSpacing"/>
        <w:rPr>
          <w:lang w:val="fr-FR"/>
        </w:rPr>
      </w:pPr>
      <w:r w:rsidRPr="00BA2B52">
        <w:rPr>
          <w:lang w:val="fr-FR"/>
        </w:rPr>
        <w:t xml:space="preserve">Najmanje 40% površine svake građevne čestice ugostiteljsko-turističke namjene mora se urediti kao parkovni nasadi i prirodno zelenilo. </w:t>
      </w:r>
    </w:p>
    <w:p w:rsidR="004B3D51" w:rsidRPr="00BA2B52" w:rsidRDefault="004B3D51" w:rsidP="00340803">
      <w:pPr>
        <w:pStyle w:val="NoSpacing"/>
        <w:rPr>
          <w:strike/>
          <w:lang w:val="fr-FR"/>
        </w:rPr>
      </w:pPr>
    </w:p>
    <w:p w:rsidR="004B3D51" w:rsidRPr="00BA2B52" w:rsidRDefault="004B3D51" w:rsidP="00FC33FC">
      <w:pPr>
        <w:rPr>
          <w:lang w:val="fr-FR"/>
        </w:rPr>
      </w:pPr>
      <w:r w:rsidRPr="00BA2B52">
        <w:rPr>
          <w:lang w:val="fr-FR"/>
        </w:rPr>
        <w:t>Građevine pratećih sadržaja mogu imati najveću katnost podrum i prizemlje odnosno max. kota vijenca 5,00 m iznad najniže kote terena uz građevinu ili katnost prizemlje i jedan kat s kosim ili ravnim krovom max. kote vijenca 6,0 m od najniže kote terena uz građevinu.</w:t>
      </w:r>
    </w:p>
    <w:p w:rsidR="004B3D51" w:rsidRPr="00BA2B52" w:rsidRDefault="004B3D51" w:rsidP="00FC33FC">
      <w:pPr>
        <w:rPr>
          <w:lang w:val="fr-FR"/>
        </w:rPr>
      </w:pPr>
      <w:r w:rsidRPr="00BA2B52">
        <w:rPr>
          <w:lang w:val="fr-FR"/>
        </w:rPr>
        <w:t>Smještajne građevine se ne mogu graditi na način da građevine i pripadajuće im zemljište (za izgradnju građevina ili uređenje terena) zauzimaju postojeće javne površine uz obalu, čime se mora osigurati slobodan i nesmetan javni pristup i prolaz uz obalu.</w:t>
      </w:r>
    </w:p>
    <w:p w:rsidR="004B3D51" w:rsidRPr="00BA2B52" w:rsidRDefault="004B3D51" w:rsidP="00FC33FC">
      <w:pPr>
        <w:rPr>
          <w:lang w:val="fr-FR"/>
        </w:rPr>
      </w:pPr>
      <w:r w:rsidRPr="00BA2B52">
        <w:rPr>
          <w:lang w:val="fr-FR"/>
        </w:rPr>
        <w:t>U neizgrađenim zonama ugostiteljsko-turističke namjene unutar naselja u pojasu 70 m od obalne crte može se planirati samo izgradnja hotela, uređenje javnih površina i infrastrukturnih građevina, a ostale vrste smještajnih građevina planiraju se izvan pojasa od 70 m od obalne crte.</w:t>
      </w:r>
    </w:p>
    <w:p w:rsidR="004B3D51" w:rsidRPr="00BA2B52" w:rsidRDefault="004B3D51" w:rsidP="00FC33FC">
      <w:pPr>
        <w:rPr>
          <w:lang w:val="fr-FR"/>
        </w:rPr>
      </w:pPr>
      <w:r w:rsidRPr="00BA2B52">
        <w:rPr>
          <w:lang w:val="fr-FR"/>
        </w:rPr>
        <w:t>Vrsta i kapacitet pratećih sadržaja i javnih površina određuje se proporcionalno u odnosu na svaku fazu izgradnje smještajnih građevina.</w:t>
      </w:r>
    </w:p>
    <w:p w:rsidR="004B3D51" w:rsidRPr="00BA2B52" w:rsidRDefault="004B3D51" w:rsidP="00FC33FC">
      <w:pPr>
        <w:rPr>
          <w:lang w:val="fr-FR"/>
        </w:rPr>
      </w:pPr>
      <w:r w:rsidRPr="00BA2B52">
        <w:rPr>
          <w:lang w:val="fr-FR"/>
        </w:rPr>
        <w:t>Prostorna cjelina ugostiteljsko-turističke namjene mora imati najmanje jedan javni cestovno-pješački pristup do obale.</w:t>
      </w:r>
    </w:p>
    <w:p w:rsidR="004B3D51" w:rsidRPr="00BA2B52" w:rsidRDefault="004B3D51" w:rsidP="00FC33FC">
      <w:pPr>
        <w:rPr>
          <w:lang w:val="fr-FR"/>
        </w:rPr>
      </w:pPr>
      <w:r w:rsidRPr="00BA2B52">
        <w:rPr>
          <w:lang w:val="fr-FR"/>
        </w:rPr>
        <w:t>Prostorna cjelina ugostiteljsko-turističke namjene mora imati odgovarajući pristup na cestovnu mrežu naselja i unutar prostorne cjeline propisani broj parkirališnih mjesta.</w:t>
      </w:r>
    </w:p>
    <w:p w:rsidR="004B3D51" w:rsidRPr="00BA2B52" w:rsidRDefault="004B3D51" w:rsidP="00FC33FC">
      <w:pPr>
        <w:rPr>
          <w:lang w:val="fr-FR"/>
        </w:rPr>
      </w:pPr>
      <w:r w:rsidRPr="00BA2B52">
        <w:rPr>
          <w:lang w:val="fr-FR"/>
        </w:rPr>
        <w:t>Za ove zone obavezna je izrada Urbanističkog plana uređenja cjelovite zone.</w:t>
      </w:r>
    </w:p>
    <w:p w:rsidR="004B3D51" w:rsidRPr="00BA2B52" w:rsidRDefault="004B3D51" w:rsidP="00FC33FC">
      <w:pPr>
        <w:rPr>
          <w:lang w:val="fr-FR"/>
        </w:rPr>
      </w:pPr>
      <w:r w:rsidRPr="00BA2B52">
        <w:rPr>
          <w:lang w:val="fr-FR"/>
        </w:rPr>
        <w:t>Izradi Urbanističkog plana uređenja cjelovite zone treba prethoditi arheološko rekognosciranje terena ili izrada konzervatorske podloge ukoliko nadležno tijelo utvrdi da je to potrebno. Temeljem rezultata arheološkog rekognosciranja i/ili konzervatorske podloge nadležno će tijelo utvrditi mjere zaštite arheoloških lokaliteta i kulturnog krajolika koje je potrebno uvrstiti u UPU.</w:t>
      </w:r>
    </w:p>
    <w:p w:rsidR="004B3D51" w:rsidRDefault="004B3D51" w:rsidP="00FC33FC">
      <w:pPr>
        <w:pStyle w:val="Heading4"/>
        <w:tabs>
          <w:tab w:val="clear" w:pos="0"/>
          <w:tab w:val="left" w:pos="284"/>
        </w:tabs>
        <w:spacing w:after="0"/>
        <w:rPr>
          <w:u w:val="single"/>
          <w:lang w:val="it-IT"/>
        </w:rPr>
      </w:pPr>
    </w:p>
    <w:p w:rsidR="004B3D51" w:rsidRPr="00FC33FC" w:rsidRDefault="004B3D51" w:rsidP="00FC33FC">
      <w:pPr>
        <w:pStyle w:val="Heading4"/>
        <w:tabs>
          <w:tab w:val="clear" w:pos="0"/>
          <w:tab w:val="left" w:pos="284"/>
        </w:tabs>
        <w:spacing w:after="0"/>
        <w:rPr>
          <w:rFonts w:ascii="Calibri" w:hAnsi="Calibri" w:cs="Calibri"/>
          <w:b w:val="0"/>
          <w:lang w:val="it-IT"/>
        </w:rPr>
      </w:pPr>
      <w:r w:rsidRPr="00FC33FC">
        <w:rPr>
          <w:rFonts w:ascii="Calibri" w:hAnsi="Calibri" w:cs="Calibri"/>
          <w:u w:val="single"/>
          <w:lang w:val="it-IT"/>
        </w:rPr>
        <w:t>Turistička zona Bistrica</w:t>
      </w:r>
      <w:r w:rsidRPr="00FC33FC">
        <w:rPr>
          <w:rFonts w:ascii="Calibri" w:hAnsi="Calibri" w:cs="Calibri"/>
          <w:b w:val="0"/>
          <w:lang w:val="it-IT"/>
        </w:rPr>
        <w:t xml:space="preserve"> je namijenjena izgradnji hotela visoke kategorije i ima površinu 2,4 ha. Propisana je izrada urbanističkog plana uređenja. </w:t>
      </w:r>
    </w:p>
    <w:p w:rsidR="004B3D51" w:rsidRPr="00FC33FC" w:rsidRDefault="004B3D51" w:rsidP="00FC33FC">
      <w:pPr>
        <w:rPr>
          <w:rFonts w:cs="Calibri"/>
          <w:lang w:val="fr-FR"/>
        </w:rPr>
      </w:pPr>
      <w:r w:rsidRPr="00FC33FC">
        <w:rPr>
          <w:rFonts w:cs="Calibri"/>
          <w:lang w:val="it-IT"/>
        </w:rPr>
        <w:t xml:space="preserve">Omogućava se rekonstrukcija postojećih građevina, djelomična ili potpuna zamjena građevina te gradnja novih građevina. </w:t>
      </w:r>
    </w:p>
    <w:p w:rsidR="004B3D51" w:rsidRPr="00FC33FC" w:rsidRDefault="004B3D51" w:rsidP="00FC33FC">
      <w:pPr>
        <w:rPr>
          <w:rFonts w:cs="Calibri"/>
          <w:lang w:val="it-IT"/>
        </w:rPr>
      </w:pPr>
      <w:r w:rsidRPr="00FC33FC">
        <w:rPr>
          <w:rFonts w:cs="Calibri"/>
          <w:lang w:val="it-IT"/>
        </w:rPr>
        <w:t>Kod zamjene postojećih građevina novom izgradnjom i kod gradnje novih građevina vrijede slijedeći uvjeti:</w:t>
      </w:r>
    </w:p>
    <w:p w:rsidR="004B3D51" w:rsidRDefault="004B3D51" w:rsidP="00FC33FC">
      <w:pPr>
        <w:numPr>
          <w:ilvl w:val="0"/>
          <w:numId w:val="30"/>
        </w:numPr>
        <w:tabs>
          <w:tab w:val="left" w:pos="284"/>
        </w:tabs>
        <w:spacing w:after="0" w:line="240" w:lineRule="auto"/>
        <w:jc w:val="both"/>
        <w:rPr>
          <w:lang w:val="it-IT"/>
        </w:rPr>
      </w:pPr>
      <w:r>
        <w:rPr>
          <w:lang w:val="it-IT"/>
        </w:rPr>
        <w:t xml:space="preserve">maksimalni kapacitet turističke zone je 300 kreveta, </w:t>
      </w:r>
    </w:p>
    <w:p w:rsidR="004B3D51" w:rsidRPr="00BA2B52" w:rsidRDefault="004B3D51" w:rsidP="00FC33FC">
      <w:pPr>
        <w:numPr>
          <w:ilvl w:val="0"/>
          <w:numId w:val="30"/>
        </w:numPr>
        <w:tabs>
          <w:tab w:val="left" w:pos="284"/>
        </w:tabs>
        <w:spacing w:after="0" w:line="240" w:lineRule="auto"/>
        <w:jc w:val="both"/>
        <w:rPr>
          <w:lang w:val="it-IT"/>
        </w:rPr>
      </w:pPr>
      <w:r w:rsidRPr="00BA2B52">
        <w:rPr>
          <w:lang w:val="it-IT"/>
        </w:rPr>
        <w:t>maksimalna izgrađenost za cijelu zonu je 0,30 (do 30% površine zone može biti pod građevinama), a maksimalna iskorištenost 0,90 (za nadzemne dijelove građevina) odnosno ukupno 1,00,</w:t>
      </w:r>
    </w:p>
    <w:p w:rsidR="004B3D51" w:rsidRPr="00BA2B52" w:rsidRDefault="004B3D51" w:rsidP="00FC33FC">
      <w:pPr>
        <w:numPr>
          <w:ilvl w:val="0"/>
          <w:numId w:val="30"/>
        </w:numPr>
        <w:tabs>
          <w:tab w:val="left" w:pos="284"/>
        </w:tabs>
        <w:spacing w:after="0" w:line="240" w:lineRule="auto"/>
        <w:jc w:val="both"/>
        <w:rPr>
          <w:lang w:val="fr-FR"/>
        </w:rPr>
      </w:pPr>
      <w:r w:rsidRPr="00BA2B52">
        <w:rPr>
          <w:lang w:val="it-IT"/>
        </w:rPr>
        <w:t xml:space="preserve">maksimalni broj etaža građevine hotela </w:t>
      </w:r>
      <w:r w:rsidRPr="00BA2B52">
        <w:rPr>
          <w:lang w:val="fr-FR"/>
        </w:rPr>
        <w:t>Po+P+</w:t>
      </w:r>
      <w:r w:rsidRPr="00BA2B52">
        <w:rPr>
          <w:strike/>
          <w:lang w:val="fr-FR"/>
        </w:rPr>
        <w:t>5</w:t>
      </w:r>
      <w:r w:rsidRPr="00BA2B52">
        <w:rPr>
          <w:lang w:val="fr-FR"/>
        </w:rPr>
        <w:t xml:space="preserve"> 3 odnosno maksimalna visina do gornje kote vijenca od najniže kote uređenog terena 15 m,</w:t>
      </w:r>
    </w:p>
    <w:p w:rsidR="004B3D51" w:rsidRPr="00BA2B52" w:rsidRDefault="004B3D51" w:rsidP="00FC33FC">
      <w:pPr>
        <w:numPr>
          <w:ilvl w:val="0"/>
          <w:numId w:val="30"/>
        </w:numPr>
        <w:tabs>
          <w:tab w:val="left" w:pos="284"/>
        </w:tabs>
        <w:spacing w:after="0" w:line="240" w:lineRule="auto"/>
        <w:jc w:val="both"/>
        <w:rPr>
          <w:lang w:val="fr-FR"/>
        </w:rPr>
      </w:pPr>
      <w:r w:rsidRPr="00BA2B52">
        <w:rPr>
          <w:lang w:val="fr-FR"/>
        </w:rPr>
        <w:t>maksimalni kig pojedine građevne čestice je 0,30 a maksimalni kis 0,90.</w:t>
      </w:r>
    </w:p>
    <w:p w:rsidR="004B3D51" w:rsidRPr="00BA2B52" w:rsidRDefault="004B3D51" w:rsidP="00FC33FC">
      <w:pPr>
        <w:numPr>
          <w:ilvl w:val="0"/>
          <w:numId w:val="30"/>
        </w:numPr>
        <w:tabs>
          <w:tab w:val="left" w:pos="284"/>
        </w:tabs>
        <w:spacing w:after="0" w:line="240" w:lineRule="auto"/>
        <w:jc w:val="both"/>
        <w:rPr>
          <w:lang w:val="fr-FR"/>
        </w:rPr>
      </w:pPr>
      <w:r w:rsidRPr="00BA2B52">
        <w:rPr>
          <w:lang w:val="fr-FR"/>
        </w:rPr>
        <w:t xml:space="preserve">Ukoliko se u oblikovanju izabere ravni krov, u visinu do vijenca se ne uračunavaju prodori stubišta i liftova. Ravni krov može biti aktivno korišten i dijelom natkriven laganim pokrovom (tende i sl.) </w:t>
      </w:r>
    </w:p>
    <w:p w:rsidR="004B3D51" w:rsidRDefault="004B3D51" w:rsidP="00A818AB">
      <w:pPr>
        <w:tabs>
          <w:tab w:val="left" w:pos="284"/>
        </w:tabs>
        <w:spacing w:after="0" w:line="240" w:lineRule="auto"/>
        <w:ind w:left="720"/>
        <w:jc w:val="both"/>
        <w:rPr>
          <w:lang w:val="fr-FR"/>
        </w:rPr>
      </w:pPr>
    </w:p>
    <w:p w:rsidR="004B3D51" w:rsidRPr="00FC33FC" w:rsidRDefault="004B3D51" w:rsidP="00FC33FC">
      <w:pPr>
        <w:pStyle w:val="Heading4"/>
        <w:tabs>
          <w:tab w:val="clear" w:pos="0"/>
          <w:tab w:val="left" w:pos="284"/>
        </w:tabs>
        <w:spacing w:after="0"/>
        <w:rPr>
          <w:rFonts w:ascii="Calibri" w:hAnsi="Calibri" w:cs="Calibri"/>
          <w:b w:val="0"/>
          <w:lang w:val="it-IT"/>
        </w:rPr>
      </w:pPr>
      <w:r w:rsidRPr="00FC33FC">
        <w:rPr>
          <w:rFonts w:ascii="Calibri" w:hAnsi="Calibri" w:cs="Calibri"/>
          <w:u w:val="single"/>
          <w:lang w:val="it-IT"/>
        </w:rPr>
        <w:t xml:space="preserve">Turistička zona Grgina luka </w:t>
      </w:r>
      <w:r w:rsidRPr="00FC33FC">
        <w:rPr>
          <w:rFonts w:ascii="Calibri" w:hAnsi="Calibri" w:cs="Calibri"/>
          <w:b w:val="0"/>
          <w:lang w:val="it-IT"/>
        </w:rPr>
        <w:t xml:space="preserve">je namijenjena izgradnji hotela visoke kategorije (četri i više zvjezdica) i ima površinu 12,8 ha. Propisana je izrada urbanističkog plana uređenja. </w:t>
      </w:r>
    </w:p>
    <w:p w:rsidR="004B3D51" w:rsidRPr="00FC33FC" w:rsidRDefault="004B3D51" w:rsidP="00FC33FC">
      <w:pPr>
        <w:numPr>
          <w:ilvl w:val="12"/>
          <w:numId w:val="0"/>
        </w:numPr>
        <w:spacing w:line="300" w:lineRule="exact"/>
        <w:ind w:left="567" w:right="425" w:hanging="567"/>
        <w:rPr>
          <w:rFonts w:cs="Calibri"/>
          <w:lang w:val="it-IT"/>
        </w:rPr>
      </w:pPr>
      <w:r w:rsidRPr="00FC33FC">
        <w:rPr>
          <w:rFonts w:cs="Calibri"/>
          <w:lang w:val="it-IT"/>
        </w:rPr>
        <w:t>Utvrđuju se slijedeći uvjeti uređenja i izgradnje zone:</w:t>
      </w:r>
    </w:p>
    <w:p w:rsidR="004B3D51" w:rsidRPr="00FC33FC" w:rsidRDefault="004B3D51" w:rsidP="00FC33FC">
      <w:pPr>
        <w:numPr>
          <w:ilvl w:val="0"/>
          <w:numId w:val="30"/>
        </w:numPr>
        <w:tabs>
          <w:tab w:val="left" w:pos="284"/>
        </w:tabs>
        <w:spacing w:after="0" w:line="240" w:lineRule="auto"/>
        <w:jc w:val="both"/>
        <w:rPr>
          <w:rFonts w:cs="Calibri"/>
          <w:lang w:val="it-IT"/>
        </w:rPr>
      </w:pPr>
      <w:r w:rsidRPr="00FC33FC">
        <w:rPr>
          <w:rFonts w:cs="Calibri"/>
          <w:lang w:val="it-IT"/>
        </w:rPr>
        <w:t>maksimalni kapacitet turističke zone je 800 kreveta,</w:t>
      </w:r>
    </w:p>
    <w:p w:rsidR="004B3D51" w:rsidRPr="00BA2B52" w:rsidRDefault="004B3D51" w:rsidP="00FC33FC">
      <w:pPr>
        <w:numPr>
          <w:ilvl w:val="0"/>
          <w:numId w:val="30"/>
        </w:numPr>
        <w:tabs>
          <w:tab w:val="left" w:pos="284"/>
        </w:tabs>
        <w:spacing w:after="0" w:line="240" w:lineRule="auto"/>
        <w:jc w:val="both"/>
        <w:rPr>
          <w:lang w:val="fr-FR"/>
        </w:rPr>
      </w:pPr>
      <w:r>
        <w:rPr>
          <w:lang w:val="it-IT"/>
        </w:rPr>
        <w:t xml:space="preserve">maksimalna izgrađenost za cijelu zonu je 0,10 (do 10% površine zone može biti pod </w:t>
      </w:r>
      <w:r w:rsidRPr="00BA2B52">
        <w:rPr>
          <w:lang w:val="it-IT"/>
        </w:rPr>
        <w:t xml:space="preserve">građevinama), </w:t>
      </w:r>
    </w:p>
    <w:p w:rsidR="004B3D51" w:rsidRPr="00BA2B52" w:rsidRDefault="004B3D51" w:rsidP="00FC33FC">
      <w:pPr>
        <w:numPr>
          <w:ilvl w:val="0"/>
          <w:numId w:val="30"/>
        </w:numPr>
        <w:tabs>
          <w:tab w:val="left" w:pos="284"/>
        </w:tabs>
        <w:spacing w:after="0" w:line="240" w:lineRule="auto"/>
        <w:jc w:val="both"/>
        <w:rPr>
          <w:lang w:val="fr-FR"/>
        </w:rPr>
      </w:pPr>
      <w:r w:rsidRPr="00BA2B52">
        <w:rPr>
          <w:lang w:val="it-IT"/>
        </w:rPr>
        <w:t xml:space="preserve">maksimalni broj etaža građevine hotela </w:t>
      </w:r>
      <w:r w:rsidRPr="00BA2B52">
        <w:rPr>
          <w:lang w:val="fr-FR"/>
        </w:rPr>
        <w:t>Po+P+3 odnosno maksimalna visina do gornje kote vijenca od najniže kote uređenog terena 15 m,</w:t>
      </w:r>
    </w:p>
    <w:p w:rsidR="004B3D51" w:rsidRPr="00BA2B52" w:rsidRDefault="004B3D51" w:rsidP="00FC33FC">
      <w:pPr>
        <w:numPr>
          <w:ilvl w:val="0"/>
          <w:numId w:val="30"/>
        </w:numPr>
        <w:tabs>
          <w:tab w:val="left" w:pos="284"/>
        </w:tabs>
        <w:spacing w:after="0" w:line="240" w:lineRule="auto"/>
        <w:jc w:val="both"/>
        <w:rPr>
          <w:lang w:val="fr-FR"/>
        </w:rPr>
      </w:pPr>
      <w:r w:rsidRPr="00BA2B52">
        <w:rPr>
          <w:lang w:val="fr-FR"/>
        </w:rPr>
        <w:t xml:space="preserve">maksimalni kig pojedine građevne čestice je 0,30 a maksimalni kis 0,90, </w:t>
      </w:r>
    </w:p>
    <w:p w:rsidR="004B3D51" w:rsidRPr="00BA2B52" w:rsidRDefault="004B3D51" w:rsidP="00AA6C1C">
      <w:pPr>
        <w:numPr>
          <w:ilvl w:val="0"/>
          <w:numId w:val="30"/>
        </w:numPr>
        <w:tabs>
          <w:tab w:val="left" w:pos="284"/>
        </w:tabs>
        <w:spacing w:after="0" w:line="240" w:lineRule="auto"/>
        <w:jc w:val="both"/>
        <w:rPr>
          <w:lang w:val="fr-FR"/>
        </w:rPr>
      </w:pPr>
      <w:r w:rsidRPr="00BA2B52">
        <w:rPr>
          <w:lang w:val="fr-FR"/>
        </w:rPr>
        <w:t xml:space="preserve">Ukoliko se u oblikovanju izabere ravni krov, u visinu do vijenca se ne uračunavaju prodori stubišta i liftova. Ravni krov može biti aktivno korišten i dijelom natkriven laganim pokrovom (tende isl.) </w:t>
      </w:r>
    </w:p>
    <w:p w:rsidR="004B3D51" w:rsidRDefault="004B3D51" w:rsidP="00FC33FC">
      <w:pPr>
        <w:pStyle w:val="Caption"/>
      </w:pPr>
      <w:r w:rsidRPr="003B6FA1">
        <w:t xml:space="preserve">Članak </w:t>
      </w:r>
      <w:fldSimple w:instr=" SEQ Članak \* ARABIC ">
        <w:r>
          <w:rPr>
            <w:noProof/>
          </w:rPr>
          <w:t>16</w:t>
        </w:r>
      </w:fldSimple>
      <w:r w:rsidRPr="003B6FA1">
        <w:t>.</w:t>
      </w:r>
      <w:r w:rsidRPr="00CF4654">
        <w:rPr>
          <w:color w:val="FF0000"/>
        </w:rPr>
        <w:t xml:space="preserve"> </w:t>
      </w:r>
    </w:p>
    <w:p w:rsidR="004B3D51" w:rsidRDefault="004B3D51" w:rsidP="00FC33FC">
      <w:pPr>
        <w:pStyle w:val="Heading4"/>
        <w:tabs>
          <w:tab w:val="clear" w:pos="0"/>
          <w:tab w:val="left" w:pos="284"/>
        </w:tabs>
        <w:spacing w:after="0"/>
        <w:rPr>
          <w:lang w:val="sv-SE"/>
        </w:rPr>
      </w:pPr>
    </w:p>
    <w:p w:rsidR="004B3D51" w:rsidRPr="00B548E0" w:rsidRDefault="004B3D51" w:rsidP="00FC33FC">
      <w:pPr>
        <w:pStyle w:val="Heading4"/>
        <w:tabs>
          <w:tab w:val="clear" w:pos="0"/>
          <w:tab w:val="left" w:pos="284"/>
        </w:tabs>
        <w:spacing w:after="0"/>
        <w:rPr>
          <w:rFonts w:ascii="Calibri" w:hAnsi="Calibri" w:cs="Calibri"/>
          <w:lang w:val="sv-SE"/>
        </w:rPr>
      </w:pPr>
      <w:r w:rsidRPr="00B548E0">
        <w:rPr>
          <w:rFonts w:ascii="Calibri" w:hAnsi="Calibri" w:cs="Calibri"/>
          <w:lang w:val="sv-SE"/>
        </w:rPr>
        <w:t xml:space="preserve">Športska </w:t>
      </w:r>
      <w:r>
        <w:rPr>
          <w:rFonts w:ascii="Calibri" w:hAnsi="Calibri" w:cs="Calibri"/>
          <w:lang w:val="sv-SE"/>
        </w:rPr>
        <w:t xml:space="preserve">i rekreacijska namjena, </w:t>
      </w:r>
      <w:r w:rsidRPr="00BA2B52">
        <w:rPr>
          <w:rFonts w:ascii="Calibri" w:hAnsi="Calibri" w:cs="Calibri"/>
          <w:lang w:val="sv-SE"/>
        </w:rPr>
        <w:t>športska  zona (</w:t>
      </w:r>
      <w:r w:rsidRPr="00BA2B52">
        <w:rPr>
          <w:rFonts w:ascii="Calibri" w:hAnsi="Calibri" w:cs="Calibri"/>
          <w:szCs w:val="22"/>
          <w:lang w:val="sv-SE"/>
        </w:rPr>
        <w:t>R2</w:t>
      </w:r>
      <w:r w:rsidRPr="00BA2B52">
        <w:rPr>
          <w:rFonts w:ascii="Calibri" w:hAnsi="Calibri" w:cs="Calibri"/>
          <w:lang w:val="sv-SE"/>
        </w:rPr>
        <w:t>)</w:t>
      </w:r>
    </w:p>
    <w:p w:rsidR="004B3D51" w:rsidRPr="00B548E0" w:rsidRDefault="004B3D51" w:rsidP="00FC33FC">
      <w:pPr>
        <w:pStyle w:val="Heading4"/>
        <w:tabs>
          <w:tab w:val="clear" w:pos="0"/>
          <w:tab w:val="left" w:pos="284"/>
        </w:tabs>
        <w:spacing w:after="0"/>
        <w:rPr>
          <w:rFonts w:ascii="Calibri" w:hAnsi="Calibri" w:cs="Calibri"/>
          <w:b w:val="0"/>
          <w:lang w:val="sv-SE"/>
        </w:rPr>
      </w:pPr>
      <w:r w:rsidRPr="00B548E0">
        <w:rPr>
          <w:rFonts w:ascii="Calibri" w:hAnsi="Calibri" w:cs="Calibri"/>
          <w:b w:val="0"/>
          <w:lang w:val="sv-SE"/>
        </w:rPr>
        <w:t>Prostorni plan predviđa rekonstrukcije i dogradnje postojećih športskih terena na lokaciji u centru naselja. Također se planira izgradnja športske dvorane maksimalne tlocrtne površine 1200 m</w:t>
      </w:r>
      <w:r w:rsidRPr="00B548E0">
        <w:rPr>
          <w:rFonts w:ascii="Calibri" w:hAnsi="Calibri" w:cs="Calibri"/>
          <w:b w:val="0"/>
          <w:vertAlign w:val="superscript"/>
          <w:lang w:val="sv-SE"/>
        </w:rPr>
        <w:t>2</w:t>
      </w:r>
      <w:r w:rsidRPr="00B548E0">
        <w:rPr>
          <w:rFonts w:ascii="Calibri" w:hAnsi="Calibri" w:cs="Calibri"/>
          <w:b w:val="0"/>
          <w:lang w:val="sv-SE"/>
        </w:rPr>
        <w:t xml:space="preserve"> i maksimalne visine 8 m do vijenca građevine.  </w:t>
      </w:r>
    </w:p>
    <w:p w:rsidR="004B3D51" w:rsidRPr="00B548E0" w:rsidRDefault="004B3D51" w:rsidP="00FC33FC">
      <w:pPr>
        <w:pStyle w:val="Heading5"/>
        <w:ind w:left="0" w:firstLine="0"/>
        <w:rPr>
          <w:rFonts w:ascii="Calibri" w:hAnsi="Calibri" w:cs="Calibri"/>
          <w:b w:val="0"/>
        </w:rPr>
      </w:pPr>
      <w:r w:rsidRPr="00B548E0">
        <w:rPr>
          <w:rFonts w:ascii="Calibri" w:hAnsi="Calibri" w:cs="Calibri"/>
        </w:rPr>
        <w:t>Športska i rekreacijska namjena, rekreacija (</w:t>
      </w:r>
      <w:r w:rsidRPr="00BA2B52">
        <w:rPr>
          <w:rFonts w:ascii="Calibri" w:hAnsi="Calibri" w:cs="Calibri"/>
          <w:szCs w:val="22"/>
        </w:rPr>
        <w:t>R2</w:t>
      </w:r>
      <w:r w:rsidRPr="00BA2B52">
        <w:rPr>
          <w:rFonts w:ascii="Calibri" w:hAnsi="Calibri" w:cs="Calibri"/>
        </w:rPr>
        <w:t xml:space="preserve">), </w:t>
      </w:r>
      <w:r w:rsidRPr="00BA2B52">
        <w:rPr>
          <w:rFonts w:ascii="Calibri" w:hAnsi="Calibri" w:cs="Calibri"/>
          <w:b w:val="0"/>
        </w:rPr>
        <w:t>na području rekreacijske zone R2</w:t>
      </w:r>
      <w:r w:rsidRPr="00B548E0">
        <w:rPr>
          <w:rFonts w:ascii="Calibri" w:hAnsi="Calibri" w:cs="Calibri"/>
          <w:b w:val="0"/>
          <w:color w:val="FF0000"/>
        </w:rPr>
        <w:t xml:space="preserve"> </w:t>
      </w:r>
      <w:r w:rsidRPr="00B548E0">
        <w:rPr>
          <w:rFonts w:ascii="Calibri" w:hAnsi="Calibri" w:cs="Calibri"/>
          <w:b w:val="0"/>
        </w:rPr>
        <w:t>omogućava se gradnja jedne prizemne građevine do 100 m</w:t>
      </w:r>
      <w:r w:rsidRPr="00B548E0">
        <w:rPr>
          <w:rFonts w:ascii="Calibri" w:hAnsi="Calibri" w:cs="Calibri"/>
          <w:b w:val="0"/>
          <w:vertAlign w:val="superscript"/>
        </w:rPr>
        <w:t>2</w:t>
      </w:r>
      <w:r w:rsidRPr="00B548E0">
        <w:rPr>
          <w:rFonts w:ascii="Calibri" w:hAnsi="Calibri" w:cs="Calibr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4B3D51" w:rsidRDefault="004B3D51" w:rsidP="00FC33FC">
      <w:pPr>
        <w:tabs>
          <w:tab w:val="left" w:pos="900"/>
        </w:tabs>
      </w:pPr>
    </w:p>
    <w:p w:rsidR="004B3D51" w:rsidRDefault="004B3D51" w:rsidP="00FC33FC">
      <w:pPr>
        <w:tabs>
          <w:tab w:val="left" w:pos="900"/>
        </w:tabs>
        <w:spacing w:line="240" w:lineRule="auto"/>
      </w:pPr>
      <w:r>
        <w:t>Građevina koja se gradi u rekreacijskoj zoni ne smije narušiti vrijednosti krajobraza niti mijenjati konfiguraciju prirodnog terena. Građevina mora imati rješeno propisno odvođenje otpadnih voda, bilo priključenjem na kanalizacijski sustav ili gradnjom odgovarajuće nepropusne sabirne jame koja mora imati uvjete za redovno pražnjenje.</w:t>
      </w:r>
    </w:p>
    <w:p w:rsidR="004B3D51" w:rsidRDefault="004B3D51" w:rsidP="00FC33FC">
      <w:pPr>
        <w:tabs>
          <w:tab w:val="left" w:pos="900"/>
        </w:tabs>
        <w:spacing w:line="240" w:lineRule="auto"/>
      </w:pPr>
    </w:p>
    <w:p w:rsidR="004B3D51" w:rsidRDefault="004B3D51" w:rsidP="00FC33FC">
      <w:pPr>
        <w:tabs>
          <w:tab w:val="left" w:pos="900"/>
        </w:tabs>
        <w:spacing w:line="240" w:lineRule="auto"/>
      </w:pPr>
    </w:p>
    <w:p w:rsidR="004B3D51" w:rsidRDefault="004B3D51" w:rsidP="00FC33FC">
      <w:pPr>
        <w:tabs>
          <w:tab w:val="left" w:pos="900"/>
        </w:tabs>
        <w:spacing w:line="240" w:lineRule="auto"/>
      </w:pPr>
    </w:p>
    <w:p w:rsidR="004B3D51" w:rsidRDefault="004B3D51" w:rsidP="00FC33FC">
      <w:pPr>
        <w:pStyle w:val="Caption"/>
      </w:pPr>
      <w:r>
        <w:t xml:space="preserve">Članak </w:t>
      </w:r>
      <w:fldSimple w:instr=" SEQ Članak \* ARABIC ">
        <w:r>
          <w:rPr>
            <w:noProof/>
          </w:rPr>
          <w:t>17</w:t>
        </w:r>
      </w:fldSimple>
      <w:r>
        <w:t>.</w:t>
      </w:r>
      <w:r w:rsidRPr="00CF4654">
        <w:rPr>
          <w:color w:val="FF0000"/>
        </w:rPr>
        <w:t xml:space="preserve"> </w:t>
      </w:r>
    </w:p>
    <w:p w:rsidR="004B3D51" w:rsidRPr="00B548E0" w:rsidRDefault="004B3D51" w:rsidP="00FC33FC">
      <w:pPr>
        <w:pStyle w:val="Heading4"/>
        <w:tabs>
          <w:tab w:val="clear" w:pos="0"/>
          <w:tab w:val="left" w:pos="284"/>
        </w:tabs>
        <w:spacing w:after="0"/>
        <w:rPr>
          <w:rFonts w:ascii="Calibri" w:hAnsi="Calibri" w:cs="Calibri"/>
          <w:lang w:val="sv-SE"/>
        </w:rPr>
      </w:pPr>
      <w:r w:rsidRPr="00B548E0">
        <w:rPr>
          <w:rFonts w:ascii="Calibri" w:hAnsi="Calibri" w:cs="Calibri"/>
          <w:lang w:val="sv-SE"/>
        </w:rPr>
        <w:t>Oblikovanje i uređenje naselja</w:t>
      </w:r>
    </w:p>
    <w:p w:rsidR="004B3D51" w:rsidRPr="00B548E0" w:rsidRDefault="004B3D51" w:rsidP="00FC33FC">
      <w:pPr>
        <w:rPr>
          <w:rFonts w:cs="Calibri"/>
          <w:lang w:val="sv-SE"/>
        </w:rPr>
      </w:pPr>
    </w:p>
    <w:p w:rsidR="004B3D51" w:rsidRPr="00B548E0" w:rsidRDefault="004B3D51" w:rsidP="00FC33FC">
      <w:pPr>
        <w:rPr>
          <w:rFonts w:cs="Calibri"/>
          <w:lang w:val="sv-SE"/>
        </w:rPr>
      </w:pPr>
      <w:r w:rsidRPr="00B548E0">
        <w:rPr>
          <w:rFonts w:cs="Calibri"/>
          <w:lang w:val="sv-SE"/>
        </w:rPr>
        <w:t xml:space="preserve">Posebnu pažnju treba posvetiti javnim prostorima i urbanom zelenilu, prije svega postojećim drvoredima, parkovima i privatnim vrtovima i koje je u budućem uređivanju prostora obvezno sačuvati i održavati. Jednako značajno je daljnje uređivanje obalne fronte uključujući prirodne i uređene plaže (mjesna kupališta) i dužobalne šetnice. Unutar naselja je potrebno osigurati javne poprečne pješačke ili kolno pješačke pristupe moru i dužobalnoj šetnici, najmanje 5 na svaki kilometar obale, najveći međusobni razmak dva susjedna pristupa 250m. Osjetljivu dimenziju zaštićene povijesne cjeline čini oblikovanje partera i svih elemenata urbanog mobilijara koji tu pripadaju te sustava vizualnih komunikacija čemu treba posvetiti odgovarajuću pažnju u izradi detaljnijih dokumenata prostornog uređenja. </w:t>
      </w:r>
    </w:p>
    <w:p w:rsidR="004B3D51" w:rsidRPr="00B548E0" w:rsidRDefault="004B3D51" w:rsidP="00FC33FC">
      <w:pPr>
        <w:numPr>
          <w:ilvl w:val="12"/>
          <w:numId w:val="0"/>
        </w:numPr>
        <w:tabs>
          <w:tab w:val="left" w:pos="0"/>
        </w:tabs>
        <w:rPr>
          <w:rFonts w:cs="Calibri"/>
          <w:lang w:val="sv-SE"/>
        </w:rPr>
      </w:pPr>
      <w:r w:rsidRPr="00B548E0">
        <w:rPr>
          <w:rFonts w:cs="Calibri"/>
          <w:lang w:val="sv-SE"/>
        </w:rPr>
        <w:t>U novoplaniranim ulicama unutar građevinskih p</w:t>
      </w:r>
      <w:r>
        <w:rPr>
          <w:rFonts w:cs="Calibri"/>
          <w:lang w:val="sv-SE"/>
        </w:rPr>
        <w:t>odručja naselja treba osigurati</w:t>
      </w:r>
      <w:r w:rsidRPr="00B548E0">
        <w:rPr>
          <w:rFonts w:cs="Calibri"/>
          <w:lang w:val="sv-SE"/>
        </w:rPr>
        <w:t xml:space="preserve"> </w:t>
      </w:r>
      <w:r>
        <w:rPr>
          <w:rFonts w:cs="Calibri"/>
          <w:lang w:val="sv-SE"/>
        </w:rPr>
        <w:t>nogostup minimalne širine 1,5 m.</w:t>
      </w:r>
    </w:p>
    <w:p w:rsidR="004B3D51" w:rsidRPr="00B548E0" w:rsidRDefault="004B3D51" w:rsidP="00FC33FC">
      <w:pPr>
        <w:tabs>
          <w:tab w:val="left" w:pos="0"/>
          <w:tab w:val="left" w:pos="567"/>
          <w:tab w:val="left" w:pos="993"/>
        </w:tabs>
        <w:rPr>
          <w:rFonts w:cs="Calibri"/>
          <w:lang w:val="sv-SE"/>
        </w:rPr>
      </w:pPr>
      <w:r w:rsidRPr="00B548E0">
        <w:rPr>
          <w:rFonts w:cs="Calibri"/>
          <w:lang w:val="sv-SE"/>
        </w:rPr>
        <w:t>Sva novoplanirana javna parkirališta obvezno je hortikulturno obraditi visokim zelenilom autohtonih vrsti koje dostižu prosječnu visinu najmanje 8m, na način da na svaka 4 parking mjesta ide jedno stablo. Na kosom terenu parkirališta je obvezno riješiti na n</w:t>
      </w:r>
      <w:r>
        <w:rPr>
          <w:rFonts w:cs="Calibri"/>
          <w:lang w:val="sv-SE"/>
        </w:rPr>
        <w:t>ačin da prate teren (bez podzida viših od 1,5m).</w:t>
      </w:r>
    </w:p>
    <w:p w:rsidR="004B3D51" w:rsidRDefault="004B3D51" w:rsidP="00FC33FC">
      <w:pPr>
        <w:pStyle w:val="Caption"/>
      </w:pPr>
      <w:r>
        <w:t xml:space="preserve">Članak </w:t>
      </w:r>
      <w:fldSimple w:instr=" SEQ Članak \* ARABIC ">
        <w:r>
          <w:rPr>
            <w:noProof/>
          </w:rPr>
          <w:t>18</w:t>
        </w:r>
      </w:fldSimple>
      <w:r>
        <w:t>.</w:t>
      </w:r>
      <w:r w:rsidRPr="00CF4654">
        <w:rPr>
          <w:color w:val="FF0000"/>
        </w:rPr>
        <w:t xml:space="preserve"> </w:t>
      </w:r>
    </w:p>
    <w:p w:rsidR="004B3D51" w:rsidRDefault="004B3D51" w:rsidP="00FC33FC">
      <w:pPr>
        <w:rPr>
          <w:b/>
          <w:lang w:val="sv-SE"/>
        </w:rPr>
      </w:pPr>
    </w:p>
    <w:p w:rsidR="004B3D51" w:rsidRDefault="004B3D51" w:rsidP="00FC33FC">
      <w:pPr>
        <w:rPr>
          <w:b/>
          <w:lang w:val="sv-SE"/>
        </w:rPr>
      </w:pPr>
      <w:r>
        <w:rPr>
          <w:b/>
          <w:lang w:val="sv-SE"/>
        </w:rPr>
        <w:t>2.3. Izgrađene strukture</w:t>
      </w:r>
      <w:r w:rsidRPr="00BA2B52">
        <w:rPr>
          <w:b/>
          <w:lang w:val="sv-SE"/>
        </w:rPr>
        <w:t xml:space="preserve"> izvan</w:t>
      </w:r>
      <w:r>
        <w:rPr>
          <w:b/>
          <w:lang w:val="sv-SE"/>
        </w:rPr>
        <w:t xml:space="preserve"> naselja </w:t>
      </w:r>
    </w:p>
    <w:p w:rsidR="004B3D51" w:rsidRDefault="004B3D51" w:rsidP="00FC33FC">
      <w:pPr>
        <w:rPr>
          <w:lang w:val="sv-SE"/>
        </w:rPr>
      </w:pPr>
      <w:r>
        <w:rPr>
          <w:lang w:val="sv-SE"/>
        </w:rPr>
        <w:t xml:space="preserve">Izgrađene </w:t>
      </w:r>
      <w:r w:rsidRPr="00BA2B52">
        <w:rPr>
          <w:lang w:val="sv-SE"/>
        </w:rPr>
        <w:t>strukture izvan</w:t>
      </w:r>
      <w:r>
        <w:rPr>
          <w:lang w:val="sv-SE"/>
        </w:rPr>
        <w:t xml:space="preserve"> naselja grade se i uređuju na:</w:t>
      </w:r>
    </w:p>
    <w:p w:rsidR="004B3D51" w:rsidRPr="00024191" w:rsidRDefault="004B3D51" w:rsidP="00FC33FC">
      <w:pPr>
        <w:pStyle w:val="Nabraj2"/>
        <w:rPr>
          <w:rFonts w:ascii="Calibri" w:hAnsi="Calibri" w:cs="Calibri"/>
        </w:rPr>
      </w:pPr>
      <w:r w:rsidRPr="00024191">
        <w:rPr>
          <w:rFonts w:ascii="Calibri" w:hAnsi="Calibri" w:cs="Calibri"/>
        </w:rPr>
        <w:t>površinama građevinskih područja izvan naselja za izdvojene namjene,</w:t>
      </w:r>
    </w:p>
    <w:p w:rsidR="004B3D51" w:rsidRPr="00024191" w:rsidRDefault="004B3D51" w:rsidP="00FC33FC">
      <w:pPr>
        <w:pStyle w:val="Nabraj2"/>
        <w:rPr>
          <w:rFonts w:ascii="Calibri" w:hAnsi="Calibri" w:cs="Calibri"/>
        </w:rPr>
      </w:pPr>
      <w:r w:rsidRPr="00024191">
        <w:rPr>
          <w:rFonts w:ascii="Calibri" w:hAnsi="Calibri" w:cs="Calibri"/>
        </w:rPr>
        <w:t>površinama izvan građevinskih područja na kojima se planira izgradnja u skladu sa zakonom, drugim propisima i odredbama ove odluke.</w:t>
      </w:r>
    </w:p>
    <w:p w:rsidR="004B3D51" w:rsidRDefault="004B3D51" w:rsidP="00FC33FC">
      <w:pPr>
        <w:numPr>
          <w:ilvl w:val="12"/>
          <w:numId w:val="0"/>
        </w:numPr>
        <w:tabs>
          <w:tab w:val="left" w:pos="426"/>
        </w:tabs>
        <w:spacing w:after="120"/>
        <w:ind w:left="426" w:hanging="426"/>
      </w:pPr>
    </w:p>
    <w:p w:rsidR="004B3D51" w:rsidRDefault="004B3D51" w:rsidP="00FC33FC">
      <w:pPr>
        <w:tabs>
          <w:tab w:val="left" w:pos="0"/>
        </w:tabs>
      </w:pPr>
      <w:r>
        <w:t xml:space="preserve">Prostornim planom su određene izdvojene zone i građevinska područja izvan građevinskih područja naselja, kao što su gospodarske – proizvodne, poslovne, ugostiteljsko-turističke te rekreacijske zone, kupališta i sportske centre. Uvjeti za gradnju u tim zonama su određeni u članku 19. </w:t>
      </w:r>
      <w:r>
        <w:rPr>
          <w:lang w:val="de-DE"/>
        </w:rPr>
        <w:t>(</w:t>
      </w:r>
      <w:r w:rsidRPr="00BA2B52">
        <w:rPr>
          <w:lang w:val="de-DE"/>
        </w:rPr>
        <w:t>zone R2)</w:t>
      </w:r>
      <w:r>
        <w:rPr>
          <w:lang w:val="de-DE"/>
        </w:rPr>
        <w:t xml:space="preserve"> te</w:t>
      </w:r>
      <w:r>
        <w:t xml:space="preserve"> </w:t>
      </w:r>
      <w:r>
        <w:rPr>
          <w:lang w:val="de-DE"/>
        </w:rPr>
        <w:t>to</w:t>
      </w:r>
      <w:r>
        <w:t>č</w:t>
      </w:r>
      <w:r>
        <w:rPr>
          <w:lang w:val="de-DE"/>
        </w:rPr>
        <w:t>ki</w:t>
      </w:r>
      <w:r>
        <w:t xml:space="preserve"> 3. </w:t>
      </w:r>
      <w:r>
        <w:rPr>
          <w:lang w:val="de-DE"/>
        </w:rPr>
        <w:t>ovih</w:t>
      </w:r>
      <w:r>
        <w:t xml:space="preserve"> </w:t>
      </w:r>
      <w:r>
        <w:rPr>
          <w:lang w:val="de-DE"/>
        </w:rPr>
        <w:t>odredbi (zone ostalih navedenih namjena)</w:t>
      </w:r>
      <w:r>
        <w:t>.</w:t>
      </w:r>
    </w:p>
    <w:p w:rsidR="004B3D51" w:rsidRDefault="004B3D51" w:rsidP="00FC33FC">
      <w:pPr>
        <w:numPr>
          <w:ilvl w:val="12"/>
          <w:numId w:val="0"/>
        </w:numPr>
        <w:rPr>
          <w:b/>
          <w:lang w:val="sv-SE"/>
        </w:rPr>
      </w:pPr>
    </w:p>
    <w:p w:rsidR="004B3D51" w:rsidRDefault="004B3D51" w:rsidP="00FC33FC">
      <w:pPr>
        <w:numPr>
          <w:ilvl w:val="12"/>
          <w:numId w:val="0"/>
        </w:numPr>
        <w:rPr>
          <w:b/>
        </w:rPr>
      </w:pPr>
      <w:r>
        <w:rPr>
          <w:b/>
          <w:lang w:val="sv-SE"/>
        </w:rPr>
        <w:t>Povr</w:t>
      </w:r>
      <w:r>
        <w:rPr>
          <w:b/>
        </w:rPr>
        <w:t>š</w:t>
      </w:r>
      <w:r>
        <w:rPr>
          <w:b/>
          <w:lang w:val="sv-SE"/>
        </w:rPr>
        <w:t>ine</w:t>
      </w:r>
      <w:r>
        <w:rPr>
          <w:b/>
        </w:rPr>
        <w:t xml:space="preserve"> </w:t>
      </w:r>
      <w:r>
        <w:rPr>
          <w:b/>
          <w:lang w:val="sv-SE"/>
        </w:rPr>
        <w:t>za</w:t>
      </w:r>
      <w:r>
        <w:rPr>
          <w:b/>
        </w:rPr>
        <w:t xml:space="preserve"> </w:t>
      </w:r>
      <w:r>
        <w:rPr>
          <w:b/>
          <w:lang w:val="sv-SE"/>
        </w:rPr>
        <w:t>razvoj</w:t>
      </w:r>
      <w:r>
        <w:rPr>
          <w:b/>
        </w:rPr>
        <w:t xml:space="preserve">, </w:t>
      </w:r>
      <w:r>
        <w:rPr>
          <w:b/>
          <w:lang w:val="sv-SE"/>
        </w:rPr>
        <w:t>ure</w:t>
      </w:r>
      <w:r>
        <w:rPr>
          <w:b/>
        </w:rPr>
        <w:t>đ</w:t>
      </w:r>
      <w:r>
        <w:rPr>
          <w:b/>
          <w:lang w:val="sv-SE"/>
        </w:rPr>
        <w:t>enje</w:t>
      </w:r>
      <w:r>
        <w:rPr>
          <w:b/>
        </w:rPr>
        <w:t xml:space="preserve"> </w:t>
      </w:r>
      <w:r>
        <w:rPr>
          <w:b/>
          <w:lang w:val="sv-SE"/>
        </w:rPr>
        <w:t>i</w:t>
      </w:r>
      <w:r>
        <w:rPr>
          <w:b/>
        </w:rPr>
        <w:t xml:space="preserve"> </w:t>
      </w:r>
      <w:r>
        <w:rPr>
          <w:b/>
          <w:lang w:val="sv-SE"/>
        </w:rPr>
        <w:t>za</w:t>
      </w:r>
      <w:r>
        <w:rPr>
          <w:b/>
        </w:rPr>
        <w:t>š</w:t>
      </w:r>
      <w:r>
        <w:rPr>
          <w:b/>
          <w:lang w:val="sv-SE"/>
        </w:rPr>
        <w:t>titu</w:t>
      </w:r>
      <w:r>
        <w:rPr>
          <w:b/>
        </w:rPr>
        <w:t xml:space="preserve"> </w:t>
      </w:r>
      <w:r>
        <w:rPr>
          <w:b/>
          <w:lang w:val="sv-SE"/>
        </w:rPr>
        <w:t>izvan</w:t>
      </w:r>
      <w:r>
        <w:rPr>
          <w:b/>
        </w:rPr>
        <w:t xml:space="preserve"> </w:t>
      </w:r>
      <w:r>
        <w:rPr>
          <w:b/>
          <w:lang w:val="sv-SE"/>
        </w:rPr>
        <w:t>gra</w:t>
      </w:r>
      <w:r>
        <w:rPr>
          <w:b/>
        </w:rPr>
        <w:t>đ</w:t>
      </w:r>
      <w:r>
        <w:rPr>
          <w:b/>
          <w:lang w:val="sv-SE"/>
        </w:rPr>
        <w:t>evinskih</w:t>
      </w:r>
      <w:r>
        <w:rPr>
          <w:b/>
        </w:rPr>
        <w:t xml:space="preserve"> </w:t>
      </w:r>
      <w:r>
        <w:rPr>
          <w:b/>
          <w:lang w:val="sv-SE"/>
        </w:rPr>
        <w:t>podru</w:t>
      </w:r>
      <w:r>
        <w:rPr>
          <w:b/>
        </w:rPr>
        <w:t>č</w:t>
      </w:r>
      <w:r>
        <w:rPr>
          <w:b/>
          <w:lang w:val="sv-SE"/>
        </w:rPr>
        <w:t>ja</w:t>
      </w:r>
    </w:p>
    <w:p w:rsidR="004B3D51" w:rsidRDefault="004B3D51" w:rsidP="00FC33FC">
      <w:pPr>
        <w:numPr>
          <w:ilvl w:val="12"/>
          <w:numId w:val="0"/>
        </w:numPr>
        <w:spacing w:before="60"/>
      </w:pPr>
      <w:r>
        <w:t xml:space="preserve">Izvan građevinskog područja se iznimno omogućava izgradnja građevina koje po svojoj namjeni zahtijevaju položaj izvan građevinskog područja, kao što su: </w:t>
      </w:r>
    </w:p>
    <w:p w:rsidR="004B3D51" w:rsidRDefault="004B3D51" w:rsidP="00C648FC">
      <w:pPr>
        <w:numPr>
          <w:ilvl w:val="0"/>
          <w:numId w:val="22"/>
        </w:numPr>
        <w:tabs>
          <w:tab w:val="clear" w:pos="785"/>
          <w:tab w:val="left" w:pos="284"/>
          <w:tab w:val="num" w:pos="709"/>
        </w:tabs>
        <w:spacing w:before="60" w:after="0" w:line="240" w:lineRule="auto"/>
        <w:jc w:val="both"/>
        <w:rPr>
          <w:lang w:val="de-DE"/>
        </w:rPr>
      </w:pPr>
      <w:r>
        <w:rPr>
          <w:lang w:val="de-DE"/>
        </w:rPr>
        <w:t>infrastrukturne građevine (prometne, komunalne, energetske),</w:t>
      </w:r>
    </w:p>
    <w:p w:rsidR="004B3D51" w:rsidRDefault="004B3D51" w:rsidP="00C648FC">
      <w:pPr>
        <w:numPr>
          <w:ilvl w:val="0"/>
          <w:numId w:val="22"/>
        </w:numPr>
        <w:tabs>
          <w:tab w:val="clear" w:pos="785"/>
          <w:tab w:val="left" w:pos="284"/>
          <w:tab w:val="num" w:pos="709"/>
        </w:tabs>
        <w:spacing w:before="60" w:after="0" w:line="240" w:lineRule="auto"/>
        <w:jc w:val="both"/>
        <w:rPr>
          <w:lang w:val="de-DE"/>
        </w:rPr>
      </w:pPr>
      <w:r>
        <w:rPr>
          <w:lang w:val="de-DE"/>
        </w:rPr>
        <w:t>građevine u funkciji rekreacije i zdravstva temeljene na korištenju specifičnih prirodnih resursa, biciklističke staze, zabavni i poučni sadržaji na otvorenom, izletišta, manje građevine i naprave u funkciji vidikovaca, kapelica i spomen obilježja te lovački domovi i lugarnice,</w:t>
      </w:r>
    </w:p>
    <w:p w:rsidR="004B3D51" w:rsidRDefault="004B3D51" w:rsidP="00C648FC">
      <w:pPr>
        <w:pStyle w:val="Nabraj2"/>
        <w:numPr>
          <w:ilvl w:val="0"/>
          <w:numId w:val="22"/>
        </w:numPr>
        <w:tabs>
          <w:tab w:val="clear" w:pos="425"/>
          <w:tab w:val="clear" w:pos="785"/>
          <w:tab w:val="left" w:pos="284"/>
          <w:tab w:val="num" w:pos="709"/>
        </w:tabs>
        <w:spacing w:before="60"/>
        <w:rPr>
          <w:lang w:val="de-DE"/>
        </w:rPr>
      </w:pPr>
      <w:r>
        <w:rPr>
          <w:lang w:val="de-DE"/>
        </w:rPr>
        <w:t xml:space="preserve">stambene i gospodarske građevine u funkciji seoskog turizma, </w:t>
      </w:r>
    </w:p>
    <w:p w:rsidR="004B3D51" w:rsidRDefault="004B3D51" w:rsidP="00C648FC">
      <w:pPr>
        <w:numPr>
          <w:ilvl w:val="0"/>
          <w:numId w:val="22"/>
        </w:numPr>
        <w:tabs>
          <w:tab w:val="clear" w:pos="785"/>
          <w:tab w:val="left" w:pos="284"/>
          <w:tab w:val="num" w:pos="709"/>
        </w:tabs>
        <w:spacing w:before="60" w:after="0" w:line="240" w:lineRule="auto"/>
        <w:jc w:val="both"/>
        <w:rPr>
          <w:lang w:val="de-DE"/>
        </w:rPr>
      </w:pPr>
      <w:r>
        <w:rPr>
          <w:lang w:val="de-DE"/>
        </w:rPr>
        <w:t>gospodarske građevine u funkciji obavljanja poljoprivrednih djelatnosti (pojedinačne gospodarske građevine, manje uljare, vinarije i vinarski podrumi, spremišta u vinogradima i voćnjacima, ostave za poljoprivredni alat i strojeve, spremišta i plastenici – staklenici, gustirne).</w:t>
      </w:r>
    </w:p>
    <w:p w:rsidR="004B3D51" w:rsidRDefault="004B3D51" w:rsidP="00FC33FC">
      <w:pPr>
        <w:tabs>
          <w:tab w:val="left" w:pos="900"/>
        </w:tabs>
        <w:rPr>
          <w:lang w:val="de-DE"/>
        </w:rPr>
      </w:pPr>
      <w:r>
        <w:rPr>
          <w:lang w:val="de-DE"/>
        </w:rPr>
        <w:t>Građenje izvan građevnog područja mora biti uklopljeno u krajobraz tako da se:</w:t>
      </w:r>
    </w:p>
    <w:p w:rsidR="004B3D51" w:rsidRPr="00603A5A" w:rsidRDefault="004B3D51" w:rsidP="00FC33FC">
      <w:pPr>
        <w:pStyle w:val="Nabraj2"/>
        <w:rPr>
          <w:rFonts w:ascii="Calibri" w:hAnsi="Calibri" w:cs="Calibri"/>
        </w:rPr>
      </w:pPr>
      <w:r w:rsidRPr="00603A5A">
        <w:rPr>
          <w:rFonts w:ascii="Calibri" w:hAnsi="Calibri" w:cs="Calibri"/>
        </w:rPr>
        <w:t>očuvaju vrijedni elementi morfologije terena, kakvoća i cjelovitost poljodjelskoga zemljišta i šuma,</w:t>
      </w:r>
    </w:p>
    <w:p w:rsidR="004B3D51" w:rsidRPr="00603A5A" w:rsidRDefault="004B3D51" w:rsidP="00FC33FC">
      <w:pPr>
        <w:pStyle w:val="Nabraj2"/>
        <w:rPr>
          <w:rFonts w:ascii="Calibri" w:hAnsi="Calibri" w:cs="Calibri"/>
        </w:rPr>
      </w:pPr>
      <w:r w:rsidRPr="00603A5A">
        <w:rPr>
          <w:rFonts w:ascii="Calibri" w:hAnsi="Calibri" w:cs="Calibri"/>
        </w:rPr>
        <w:t>očuva prirodni prostor pogodan za rekreaciju, a gospodarska namjena usmjeri na predjele koji nisu pogodni za rekreaciju,</w:t>
      </w:r>
    </w:p>
    <w:p w:rsidR="004B3D51" w:rsidRPr="00603A5A" w:rsidRDefault="004B3D51" w:rsidP="00FC33FC">
      <w:pPr>
        <w:pStyle w:val="Nabraj2"/>
        <w:rPr>
          <w:rFonts w:ascii="Calibri" w:hAnsi="Calibri" w:cs="Calibri"/>
        </w:rPr>
      </w:pPr>
      <w:r w:rsidRPr="00603A5A">
        <w:rPr>
          <w:rFonts w:ascii="Calibri" w:hAnsi="Calibri" w:cs="Calibri"/>
        </w:rPr>
        <w:t>očuvaju kvalitetni i vrijedni vidici,</w:t>
      </w:r>
    </w:p>
    <w:p w:rsidR="004B3D51" w:rsidRPr="00603A5A" w:rsidRDefault="004B3D51" w:rsidP="00FC33FC">
      <w:pPr>
        <w:pStyle w:val="Nabraj2"/>
        <w:rPr>
          <w:rFonts w:ascii="Calibri" w:hAnsi="Calibri" w:cs="Calibri"/>
        </w:rPr>
      </w:pPr>
      <w:r w:rsidRPr="00603A5A">
        <w:rPr>
          <w:rFonts w:ascii="Calibri" w:hAnsi="Calibri" w:cs="Calibri"/>
        </w:rPr>
        <w:t>ne promjeni tok ili na drugi način ugrozi vodno dobro, potoci i bujice,</w:t>
      </w:r>
    </w:p>
    <w:p w:rsidR="004B3D51" w:rsidRPr="00603A5A" w:rsidRDefault="004B3D51" w:rsidP="00FC33FC">
      <w:pPr>
        <w:pStyle w:val="Nabraj2"/>
        <w:rPr>
          <w:rFonts w:ascii="Calibri" w:hAnsi="Calibri" w:cs="Calibri"/>
        </w:rPr>
      </w:pPr>
      <w:r w:rsidRPr="00603A5A">
        <w:rPr>
          <w:rFonts w:ascii="Calibri" w:hAnsi="Calibri" w:cs="Calibri"/>
        </w:rPr>
        <w:t>osigura infrastruktura, a osobito zadovoljavajuće riješi odvodnja i pročišćavanje otpadnih voda, zbrinjavanje otpada s prikupljanjem na čestici i odvozom na organiziran i siguran način.</w:t>
      </w:r>
    </w:p>
    <w:p w:rsidR="004B3D51" w:rsidRDefault="004B3D51" w:rsidP="00FC33FC">
      <w:pPr>
        <w:numPr>
          <w:ilvl w:val="12"/>
          <w:numId w:val="0"/>
        </w:numPr>
        <w:tabs>
          <w:tab w:val="left" w:pos="360"/>
        </w:tabs>
        <w:spacing w:before="60"/>
      </w:pPr>
    </w:p>
    <w:p w:rsidR="004B3D51" w:rsidRDefault="004B3D51" w:rsidP="00FC33FC">
      <w:pPr>
        <w:numPr>
          <w:ilvl w:val="12"/>
          <w:numId w:val="0"/>
        </w:numPr>
        <w:tabs>
          <w:tab w:val="left" w:pos="360"/>
        </w:tabs>
        <w:spacing w:before="60"/>
      </w:pPr>
      <w:r>
        <w:t xml:space="preserve">Na području obuhvata ovog Plana ne predviđa se mogućnost eksploatacije mineralnih sirovina. Za napušteno područje eksploatacije propisuje se obveza vlasnika odnosno korisnika prostora da izvede sanaciju zone odnosno da se prostor sanira izgradnjom sadržaja </w:t>
      </w:r>
      <w:r w:rsidRPr="00603A5A">
        <w:t xml:space="preserve">turističke </w:t>
      </w:r>
      <w:r w:rsidRPr="00603A5A">
        <w:rPr>
          <w:strike/>
        </w:rPr>
        <w:t>i/ili servisne namjene (marina na suhom)</w:t>
      </w:r>
      <w:r w:rsidRPr="00603A5A">
        <w:t>.</w:t>
      </w:r>
    </w:p>
    <w:p w:rsidR="004B3D51" w:rsidRDefault="004B3D51" w:rsidP="00FC33FC">
      <w:pPr>
        <w:tabs>
          <w:tab w:val="left" w:pos="0"/>
        </w:tabs>
      </w:pPr>
      <w:r>
        <w:t>Poljoprivredno zemljište, koje služi kao osnova za izgradnju građevina za poljoprivrednu proizvodnju, uzgoj životinja i poljskih kućica koje se grade izvan građevinskog područja, ne može se parcelirati na manje dijelove ili prenamjeniti.</w:t>
      </w:r>
    </w:p>
    <w:p w:rsidR="004B3D51" w:rsidRPr="00603A5A" w:rsidRDefault="004B3D51" w:rsidP="00FC33FC">
      <w:pPr>
        <w:pStyle w:val="Caption"/>
        <w:rPr>
          <w:rFonts w:ascii="Calibri" w:hAnsi="Calibri" w:cs="Calibri"/>
        </w:rPr>
      </w:pPr>
      <w:r w:rsidRPr="003B6FA1">
        <w:rPr>
          <w:rFonts w:ascii="Calibri" w:hAnsi="Calibri" w:cs="Calibri"/>
        </w:rPr>
        <w:t xml:space="preserve">Članak </w:t>
      </w:r>
      <w:r w:rsidRPr="003B6FA1">
        <w:rPr>
          <w:rFonts w:ascii="Calibri" w:hAnsi="Calibri" w:cs="Calibri"/>
        </w:rPr>
        <w:fldChar w:fldCharType="begin"/>
      </w:r>
      <w:r w:rsidRPr="003B6FA1">
        <w:rPr>
          <w:rFonts w:ascii="Calibri" w:hAnsi="Calibri" w:cs="Calibri"/>
        </w:rPr>
        <w:instrText xml:space="preserve"> SEQ Članak \* ARABIC </w:instrText>
      </w:r>
      <w:r w:rsidRPr="003B6FA1">
        <w:rPr>
          <w:rFonts w:ascii="Calibri" w:hAnsi="Calibri" w:cs="Calibri"/>
        </w:rPr>
        <w:fldChar w:fldCharType="separate"/>
      </w:r>
      <w:r>
        <w:rPr>
          <w:rFonts w:ascii="Calibri" w:hAnsi="Calibri" w:cs="Calibri"/>
          <w:noProof/>
        </w:rPr>
        <w:t>19</w:t>
      </w:r>
      <w:r w:rsidRPr="003B6FA1">
        <w:rPr>
          <w:rFonts w:ascii="Calibri" w:hAnsi="Calibri" w:cs="Calibri"/>
        </w:rPr>
        <w:fldChar w:fldCharType="end"/>
      </w:r>
      <w:r w:rsidRPr="003B6FA1">
        <w:rPr>
          <w:rFonts w:ascii="Calibri" w:hAnsi="Calibri" w:cs="Calibri"/>
        </w:rPr>
        <w:t>.</w:t>
      </w:r>
      <w:r w:rsidRPr="00CF4654">
        <w:rPr>
          <w:color w:val="FF0000"/>
        </w:rPr>
        <w:t xml:space="preserve"> </w:t>
      </w:r>
    </w:p>
    <w:p w:rsidR="004B3D51" w:rsidRPr="00BA2B52" w:rsidRDefault="004B3D51" w:rsidP="00FC33FC">
      <w:pPr>
        <w:pStyle w:val="Heading5"/>
        <w:ind w:left="0" w:firstLine="0"/>
        <w:rPr>
          <w:rFonts w:ascii="Calibri" w:hAnsi="Calibri" w:cs="Calibri"/>
          <w:b w:val="0"/>
        </w:rPr>
      </w:pPr>
      <w:r w:rsidRPr="00603A5A">
        <w:rPr>
          <w:rFonts w:ascii="Calibri" w:hAnsi="Calibri" w:cs="Calibri"/>
        </w:rPr>
        <w:t>Š</w:t>
      </w:r>
      <w:r w:rsidRPr="00BA2B52">
        <w:rPr>
          <w:rFonts w:ascii="Calibri" w:hAnsi="Calibri" w:cs="Calibri"/>
        </w:rPr>
        <w:t xml:space="preserve">portska i rekreacijska namjena, rekreacija (R2), </w:t>
      </w:r>
      <w:r w:rsidRPr="00BA2B52">
        <w:rPr>
          <w:rFonts w:ascii="Calibri" w:hAnsi="Calibri" w:cs="Calibri"/>
          <w:b w:val="0"/>
        </w:rPr>
        <w:t>na području rekreacijskih zona R2 omogućava se gradnja jedne prizemne građevine do 100 m</w:t>
      </w:r>
      <w:r w:rsidRPr="00BA2B52">
        <w:rPr>
          <w:rFonts w:ascii="Calibri" w:hAnsi="Calibri" w:cs="Calibri"/>
          <w:b w:val="0"/>
          <w:vertAlign w:val="superscript"/>
        </w:rPr>
        <w:t>2</w:t>
      </w:r>
      <w:r w:rsidRPr="00BA2B52">
        <w:rPr>
          <w:rFonts w:ascii="Calibri" w:hAnsi="Calibri" w:cs="Calibri"/>
          <w:b w:val="0"/>
        </w:rPr>
        <w:t xml:space="preserve"> bruto razvijene površine u funkciji korištenja zone (otvoreni sportski tereni, trim staze, igrališta, odmorišta, parkovi i kultivirane površine sa dodatnim zabavnim i poučnim sadržajima, vidikovac i sl.) te uređenje parkirališta na način da se minimiziraju intervencije (što manje asfaltirane površine) te da se maksimalno koriste lokalni prirodni materijali. </w:t>
      </w:r>
    </w:p>
    <w:p w:rsidR="004B3D51" w:rsidRPr="00BA2B52" w:rsidRDefault="004B3D51" w:rsidP="003D538F">
      <w:pPr>
        <w:pStyle w:val="NoSpacing"/>
      </w:pPr>
    </w:p>
    <w:p w:rsidR="004B3D51" w:rsidRPr="00BA2B52" w:rsidRDefault="004B3D51" w:rsidP="00603A5A">
      <w:pPr>
        <w:tabs>
          <w:tab w:val="left" w:pos="900"/>
        </w:tabs>
        <w:spacing w:line="240" w:lineRule="auto"/>
        <w:rPr>
          <w:rFonts w:cs="Calibri"/>
        </w:rPr>
      </w:pPr>
      <w:r w:rsidRPr="00BA2B52">
        <w:rPr>
          <w:rFonts w:cs="Calibri"/>
        </w:rPr>
        <w:t xml:space="preserve">Građevine što se grade u rekreacijskim zonama ne smiju narušiti vrijednosti krajobraza niti mijenjati konfiguraciju prirodnog terena, s minimalnim iskopima i nasipima terena. Građevine moraju imati rješeno propisno odvođenje otpadnih voda, bilo priključenjem na kanalizacijski sustav ili gradnjom odgovarajuće nepropusne sabirne jame koja mora imati uvjete za redovno pražnjenje. </w:t>
      </w:r>
      <w:r w:rsidRPr="00BA2B52">
        <w:rPr>
          <w:rFonts w:cs="Calibri"/>
          <w:lang w:val="pt-BR"/>
        </w:rPr>
        <w:t>Obvezna je izrada UPU-a.</w:t>
      </w:r>
    </w:p>
    <w:p w:rsidR="004B3D51" w:rsidRDefault="004B3D51" w:rsidP="00CE69C2">
      <w:pPr>
        <w:pStyle w:val="Caption"/>
      </w:pPr>
      <w:r w:rsidRPr="003B6FA1">
        <w:t xml:space="preserve">Članak </w:t>
      </w:r>
      <w:fldSimple w:instr=" SEQ Članak \* ARABIC ">
        <w:r>
          <w:rPr>
            <w:noProof/>
          </w:rPr>
          <w:t>20</w:t>
        </w:r>
      </w:fldSimple>
      <w:r w:rsidRPr="003B6FA1">
        <w:t>.</w:t>
      </w:r>
      <w:r w:rsidRPr="00CF4654">
        <w:rPr>
          <w:color w:val="FF0000"/>
        </w:rPr>
        <w:t xml:space="preserve"> </w:t>
      </w:r>
    </w:p>
    <w:p w:rsidR="004B3D51" w:rsidRPr="00A87553" w:rsidRDefault="004B3D51" w:rsidP="00A87553">
      <w:pPr>
        <w:pStyle w:val="NoSpacing"/>
        <w:rPr>
          <w:lang w:eastAsia="en-US"/>
        </w:rPr>
      </w:pPr>
    </w:p>
    <w:p w:rsidR="004B3D51" w:rsidRPr="00464894" w:rsidRDefault="004B3D51" w:rsidP="00BA2B52">
      <w:pPr>
        <w:numPr>
          <w:ilvl w:val="12"/>
          <w:numId w:val="0"/>
        </w:numPr>
        <w:tabs>
          <w:tab w:val="left" w:pos="360"/>
        </w:tabs>
        <w:spacing w:before="60"/>
        <w:rPr>
          <w:strike/>
          <w:lang w:val="de-DE"/>
        </w:rPr>
      </w:pPr>
      <w:r>
        <w:rPr>
          <w:b/>
        </w:rPr>
        <w:t xml:space="preserve">Stambene i gospodarske građevine u funkciji poljoprivrede i seoskog </w:t>
      </w:r>
      <w:r w:rsidRPr="00464894">
        <w:rPr>
          <w:b/>
        </w:rPr>
        <w:t>turizma</w:t>
      </w:r>
      <w:r w:rsidRPr="00464894">
        <w:t xml:space="preserve"> </w:t>
      </w:r>
    </w:p>
    <w:p w:rsidR="004B3D51" w:rsidRPr="00BA2B52" w:rsidRDefault="004B3D51" w:rsidP="00C46455">
      <w:pPr>
        <w:pStyle w:val="Nabraj2"/>
        <w:numPr>
          <w:ilvl w:val="0"/>
          <w:numId w:val="0"/>
        </w:numPr>
        <w:ind w:left="709"/>
        <w:rPr>
          <w:rFonts w:ascii="Calibri" w:hAnsi="Calibri" w:cs="Calibri"/>
          <w:szCs w:val="22"/>
        </w:rPr>
      </w:pPr>
      <w:r w:rsidRPr="00BA2B52">
        <w:rPr>
          <w:rFonts w:ascii="Calibri" w:hAnsi="Calibri" w:cs="Calibri"/>
          <w:szCs w:val="22"/>
        </w:rPr>
        <w:t>Pod stambenim i gospodarskim građevinama podrazumijevaju se građevine koje se za vlastite potrebe, a u funkciji obavljanja djelatnosti poljoprivrede i stočarstva, grade izvan građevinskog područja. Ove građevine moguće je graditi samo na površinama na kojima se obavlja djelatnost i koje su razgraničene kao poljoprivredno zemljište i označene za ovu namjenu u kartografskim prikazima „Korištenje i namjena površina“ i  „Građevinska područja naselja“.</w:t>
      </w:r>
    </w:p>
    <w:p w:rsidR="004B3D51" w:rsidRPr="00BA2B52" w:rsidRDefault="004B3D51" w:rsidP="00C46455">
      <w:pPr>
        <w:pStyle w:val="Nabraj2"/>
        <w:numPr>
          <w:ilvl w:val="0"/>
          <w:numId w:val="0"/>
        </w:numPr>
        <w:ind w:left="709"/>
        <w:rPr>
          <w:rFonts w:ascii="Calibri" w:hAnsi="Calibri" w:cs="Calibri"/>
          <w:szCs w:val="22"/>
        </w:rPr>
      </w:pPr>
      <w:r w:rsidRPr="00BA2B52">
        <w:rPr>
          <w:rFonts w:ascii="Calibri" w:hAnsi="Calibri" w:cs="Calibri"/>
          <w:szCs w:val="22"/>
        </w:rPr>
        <w:t>Mogućnost izgradnje ovih sadržaja podrazumijeva bavljenje poljoprivredom i stočarstvom, odnosno isključivo poljoprivredom u Prostoru ograničenja (pojas 1000 m od mora) kao registriranom osnovnom djelatnošću, na površinam od najmanje 30.000 m2 (3 ha) u ZOP-u i na površinama od najmanje 10.000 m2 (1 ha) izvan Prostora ograničenja.</w:t>
      </w:r>
    </w:p>
    <w:p w:rsidR="004B3D51" w:rsidRPr="00BA2B52" w:rsidRDefault="004B3D51" w:rsidP="00C46455">
      <w:pPr>
        <w:pStyle w:val="Nabraj2"/>
        <w:numPr>
          <w:ilvl w:val="0"/>
          <w:numId w:val="0"/>
        </w:numPr>
        <w:ind w:left="709"/>
        <w:rPr>
          <w:rFonts w:ascii="Calibri" w:hAnsi="Calibri" w:cs="Calibri"/>
          <w:szCs w:val="22"/>
        </w:rPr>
      </w:pPr>
      <w:r w:rsidRPr="00BA2B52">
        <w:rPr>
          <w:rFonts w:ascii="Calibri" w:hAnsi="Calibri" w:cs="Calibri"/>
          <w:szCs w:val="22"/>
        </w:rPr>
        <w:t>Stambene i gospodarske građevine u prostornom smislu moraju sačinjavati funkcionalnu cjelinu uz racionalno korištenje prostora. U stambenim građevinama ovih cjelina mogu se pružati ugostiteljske i turističke usluge seoskog turizma.</w:t>
      </w:r>
    </w:p>
    <w:p w:rsidR="004B3D51" w:rsidRPr="00BA2B52" w:rsidRDefault="004B3D51" w:rsidP="00C46455">
      <w:pPr>
        <w:pStyle w:val="Nabraj2"/>
        <w:numPr>
          <w:ilvl w:val="0"/>
          <w:numId w:val="0"/>
        </w:numPr>
        <w:ind w:left="709"/>
        <w:rPr>
          <w:rFonts w:ascii="Calibri" w:hAnsi="Calibri" w:cs="Calibri"/>
          <w:szCs w:val="22"/>
        </w:rPr>
      </w:pPr>
    </w:p>
    <w:p w:rsidR="004B3D51" w:rsidRPr="00BA2B52" w:rsidRDefault="004B3D51" w:rsidP="00C46455">
      <w:pPr>
        <w:pStyle w:val="Nabraj2"/>
        <w:numPr>
          <w:ilvl w:val="0"/>
          <w:numId w:val="0"/>
        </w:numPr>
        <w:ind w:left="709"/>
        <w:rPr>
          <w:rFonts w:ascii="Calibri" w:hAnsi="Calibri" w:cs="Calibri"/>
          <w:szCs w:val="22"/>
        </w:rPr>
      </w:pPr>
      <w:r w:rsidRPr="00BA2B52">
        <w:rPr>
          <w:rFonts w:ascii="Calibri" w:hAnsi="Calibri" w:cs="Calibri"/>
          <w:szCs w:val="22"/>
        </w:rPr>
        <w:t>Građevine za potrebe prijavljenog obiteljskog poljoprivrednog gospodarstva i pružanje ugostiteljskih i turističkih usluga u seljačkom domaćinstvu, unutar Prostora ograničenja, mogu se graditi prema kriterijima:</w:t>
      </w:r>
    </w:p>
    <w:p w:rsidR="004B3D51" w:rsidRPr="00BA2B52" w:rsidRDefault="004B3D51" w:rsidP="005F00D2">
      <w:pPr>
        <w:pStyle w:val="Nabraj2"/>
        <w:numPr>
          <w:ilvl w:val="1"/>
          <w:numId w:val="38"/>
        </w:numPr>
        <w:rPr>
          <w:rFonts w:ascii="Calibri" w:hAnsi="Calibri" w:cs="Calibri"/>
          <w:szCs w:val="22"/>
        </w:rPr>
      </w:pPr>
      <w:r w:rsidRPr="00BA2B52">
        <w:rPr>
          <w:rFonts w:ascii="Calibri" w:hAnsi="Calibri" w:cs="Calibri"/>
          <w:szCs w:val="22"/>
        </w:rPr>
        <w:t>ove građevine mogu imati najviše prizemlje ukupne površine do 400 m2 građevinske brutto površine (najveće visine do 5,0 ) i/ili potpuno ukopani podrum do 1.000 m2 građevinske brutto površine, a moraju biti udaljene najmanje 100 m od obalne crte;</w:t>
      </w:r>
    </w:p>
    <w:p w:rsidR="004B3D51" w:rsidRPr="00BA2B52" w:rsidRDefault="004B3D51" w:rsidP="005F00D2">
      <w:pPr>
        <w:pStyle w:val="Nabraj2"/>
        <w:numPr>
          <w:ilvl w:val="1"/>
          <w:numId w:val="38"/>
        </w:numPr>
        <w:rPr>
          <w:rFonts w:ascii="Calibri" w:hAnsi="Calibri" w:cs="Calibri"/>
          <w:szCs w:val="22"/>
        </w:rPr>
      </w:pPr>
      <w:r w:rsidRPr="00BA2B52">
        <w:rPr>
          <w:rFonts w:ascii="Calibri" w:hAnsi="Calibri" w:cs="Calibri"/>
          <w:szCs w:val="22"/>
        </w:rPr>
        <w:t>ne može se graditi više odvojenih pojedinačnih građevina ukupno odgovarajuće površine;</w:t>
      </w:r>
    </w:p>
    <w:p w:rsidR="004B3D51" w:rsidRPr="00BA2B52" w:rsidRDefault="004B3D51" w:rsidP="005F00D2">
      <w:pPr>
        <w:pStyle w:val="Nabraj2"/>
        <w:numPr>
          <w:ilvl w:val="1"/>
          <w:numId w:val="38"/>
        </w:numPr>
        <w:rPr>
          <w:rFonts w:ascii="Calibri" w:hAnsi="Calibri" w:cs="Calibri"/>
          <w:szCs w:val="22"/>
        </w:rPr>
      </w:pPr>
      <w:r w:rsidRPr="00BA2B52">
        <w:rPr>
          <w:rFonts w:ascii="Calibri" w:hAnsi="Calibri" w:cs="Calibri"/>
          <w:szCs w:val="22"/>
        </w:rPr>
        <w:t>odobrenje za građenje može se izdati samo na površinama koje su privedene svrsi i zasađene trajnim nasadima (maslina, vinova loza i sl.) u površini od najmanje 70 % ukupne površine obiteljskog poljoprivrednog gospodarstva i seljačkog domaćinstva za pružanje ugostiteljsko turističke usluge. Ove površine i građevine ne mogu se prenamijeniti u drugu namjenu.</w:t>
      </w:r>
    </w:p>
    <w:p w:rsidR="004B3D51" w:rsidRPr="00BA2B52" w:rsidRDefault="004B3D51" w:rsidP="00522C13">
      <w:pPr>
        <w:pStyle w:val="Nabraj2"/>
        <w:numPr>
          <w:ilvl w:val="0"/>
          <w:numId w:val="0"/>
        </w:numPr>
        <w:ind w:left="709" w:hanging="284"/>
        <w:rPr>
          <w:rFonts w:ascii="Calibri" w:hAnsi="Calibri" w:cs="Calibri"/>
          <w:szCs w:val="22"/>
        </w:rPr>
      </w:pPr>
    </w:p>
    <w:p w:rsidR="004B3D51" w:rsidRPr="00BA2B52" w:rsidRDefault="004B3D51" w:rsidP="00522C13">
      <w:pPr>
        <w:pStyle w:val="Nabraj2"/>
        <w:numPr>
          <w:ilvl w:val="0"/>
          <w:numId w:val="0"/>
        </w:numPr>
        <w:ind w:left="709" w:hanging="284"/>
        <w:rPr>
          <w:rFonts w:ascii="Calibri" w:hAnsi="Calibri" w:cs="Calibri"/>
          <w:szCs w:val="22"/>
        </w:rPr>
      </w:pPr>
      <w:r w:rsidRPr="00BA2B52">
        <w:rPr>
          <w:rFonts w:ascii="Calibri" w:hAnsi="Calibri" w:cs="Calibri"/>
          <w:szCs w:val="22"/>
        </w:rPr>
        <w:t xml:space="preserve">     Gospodarske građevine za vlastite potrebe u funkciji obavljanja djelatnosti poljoprivrede i stočarstva (izvan Prostora ograničenja), mogu se graditi prema slijedećim kriterijima:</w:t>
      </w:r>
    </w:p>
    <w:p w:rsidR="004B3D51" w:rsidRPr="00BA2B52" w:rsidRDefault="004B3D51" w:rsidP="00522C13">
      <w:pPr>
        <w:pStyle w:val="Nabraj2"/>
        <w:numPr>
          <w:ilvl w:val="1"/>
          <w:numId w:val="38"/>
        </w:numPr>
        <w:rPr>
          <w:rFonts w:ascii="Calibri" w:hAnsi="Calibri" w:cs="Calibri"/>
          <w:szCs w:val="22"/>
        </w:rPr>
      </w:pPr>
      <w:r w:rsidRPr="00BA2B52">
        <w:rPr>
          <w:rFonts w:ascii="Calibri" w:hAnsi="Calibri" w:cs="Calibri"/>
          <w:szCs w:val="22"/>
        </w:rPr>
        <w:t>na površinama od 1 do 3 ha mogu imati prizemlje ukupne površine do 100 m2 građevinske brutto površine (najveće visine do 5 m) i/ili potpuno ukopani podrum do 100 m2 građevinske brutto površine;</w:t>
      </w:r>
    </w:p>
    <w:p w:rsidR="004B3D51" w:rsidRPr="00BA2B52" w:rsidRDefault="004B3D51" w:rsidP="00522C13">
      <w:pPr>
        <w:pStyle w:val="Nabraj2"/>
        <w:numPr>
          <w:ilvl w:val="1"/>
          <w:numId w:val="38"/>
        </w:numPr>
        <w:rPr>
          <w:rFonts w:ascii="Calibri" w:hAnsi="Calibri" w:cs="Calibri"/>
          <w:szCs w:val="22"/>
        </w:rPr>
      </w:pPr>
      <w:r w:rsidRPr="00BA2B52">
        <w:rPr>
          <w:rFonts w:ascii="Calibri" w:hAnsi="Calibri" w:cs="Calibri"/>
          <w:szCs w:val="22"/>
        </w:rPr>
        <w:t>na površinama preko 3 ha mogu imati prizemlje ukupne površine do 400 m2 građevinske brutto površine (najveće visine do 5 m) i/ili potpuno ukopani podrum do 1000 m2 građevinske brutto površine;</w:t>
      </w:r>
    </w:p>
    <w:p w:rsidR="004B3D51" w:rsidRPr="00BA2B52" w:rsidRDefault="004B3D51" w:rsidP="00522C13">
      <w:pPr>
        <w:pStyle w:val="Nabraj2"/>
        <w:numPr>
          <w:ilvl w:val="1"/>
          <w:numId w:val="38"/>
        </w:numPr>
        <w:rPr>
          <w:rFonts w:ascii="Calibri" w:hAnsi="Calibri" w:cs="Calibri"/>
          <w:szCs w:val="22"/>
        </w:rPr>
      </w:pPr>
      <w:r w:rsidRPr="00BA2B52">
        <w:rPr>
          <w:rFonts w:ascii="Calibri" w:hAnsi="Calibri" w:cs="Calibri"/>
          <w:szCs w:val="22"/>
        </w:rPr>
        <w:t>najmanja udaljenost ovih građevina od granice susjedne parcele iznosi 10,0 m.</w:t>
      </w:r>
    </w:p>
    <w:p w:rsidR="004B3D51" w:rsidRPr="00BA2B52" w:rsidRDefault="004B3D51" w:rsidP="00C11E8D">
      <w:pPr>
        <w:pStyle w:val="Nabraj2"/>
        <w:numPr>
          <w:ilvl w:val="0"/>
          <w:numId w:val="0"/>
        </w:numPr>
        <w:ind w:left="709" w:hanging="284"/>
        <w:rPr>
          <w:rFonts w:ascii="Calibri" w:hAnsi="Calibri" w:cs="Calibri"/>
          <w:szCs w:val="22"/>
        </w:rPr>
      </w:pPr>
      <w:r w:rsidRPr="00BA2B52">
        <w:rPr>
          <w:rFonts w:ascii="Calibri" w:hAnsi="Calibri" w:cs="Calibri"/>
          <w:szCs w:val="22"/>
        </w:rPr>
        <w:t xml:space="preserve">      </w:t>
      </w:r>
    </w:p>
    <w:p w:rsidR="004B3D51" w:rsidRPr="00BA2B52" w:rsidRDefault="004B3D51" w:rsidP="00C11E8D">
      <w:pPr>
        <w:pStyle w:val="Nabraj2"/>
        <w:numPr>
          <w:ilvl w:val="0"/>
          <w:numId w:val="0"/>
        </w:numPr>
        <w:ind w:left="709" w:hanging="284"/>
        <w:rPr>
          <w:rFonts w:ascii="Calibri" w:hAnsi="Calibri" w:cs="Calibri"/>
          <w:szCs w:val="22"/>
        </w:rPr>
      </w:pPr>
      <w:r w:rsidRPr="00BA2B52">
        <w:rPr>
          <w:rFonts w:ascii="Calibri" w:hAnsi="Calibri" w:cs="Calibri"/>
          <w:szCs w:val="22"/>
        </w:rPr>
        <w:t xml:space="preserve">     Stambene građevine za vlastite potrebe u funkciji obavljanja djelatnosti poljoprivrede i stočarstva (izvan Prostora ograničenja) mogu se graditi prema slijedećim kriterijima:</w:t>
      </w:r>
    </w:p>
    <w:p w:rsidR="004B3D51" w:rsidRPr="00BA2B52" w:rsidRDefault="004B3D51" w:rsidP="00C11E8D">
      <w:pPr>
        <w:pStyle w:val="Nabraj2"/>
        <w:numPr>
          <w:ilvl w:val="1"/>
          <w:numId w:val="38"/>
        </w:numPr>
        <w:rPr>
          <w:rFonts w:ascii="Calibri" w:hAnsi="Calibri" w:cs="Calibri"/>
          <w:szCs w:val="22"/>
        </w:rPr>
      </w:pPr>
      <w:r w:rsidRPr="00BA2B52">
        <w:rPr>
          <w:rFonts w:ascii="Calibri" w:hAnsi="Calibri" w:cs="Calibri"/>
          <w:szCs w:val="22"/>
        </w:rPr>
        <w:t>može se izgraditi samo jedna stambena građevina;</w:t>
      </w:r>
    </w:p>
    <w:p w:rsidR="004B3D51" w:rsidRPr="00BA2B52" w:rsidRDefault="004B3D51" w:rsidP="00C11E8D">
      <w:pPr>
        <w:pStyle w:val="Nabraj2"/>
        <w:numPr>
          <w:ilvl w:val="1"/>
          <w:numId w:val="38"/>
        </w:numPr>
        <w:rPr>
          <w:rFonts w:ascii="Calibri" w:hAnsi="Calibri" w:cs="Calibri"/>
          <w:szCs w:val="22"/>
        </w:rPr>
      </w:pPr>
      <w:r w:rsidRPr="00BA2B52">
        <w:rPr>
          <w:rFonts w:ascii="Calibri" w:hAnsi="Calibri" w:cs="Calibri"/>
          <w:szCs w:val="22"/>
        </w:rPr>
        <w:t>stambene građevine se moraju graditi kao jedinstvene građevine i ne može se graditi više odvojenih pojedinačnih građevina ukupno odgovarajuće površine;</w:t>
      </w:r>
    </w:p>
    <w:p w:rsidR="004B3D51" w:rsidRPr="00BA2B52" w:rsidRDefault="004B3D51" w:rsidP="00C11E8D">
      <w:pPr>
        <w:pStyle w:val="Nabraj2"/>
        <w:numPr>
          <w:ilvl w:val="1"/>
          <w:numId w:val="38"/>
        </w:numPr>
        <w:rPr>
          <w:rFonts w:ascii="Calibri" w:hAnsi="Calibri" w:cs="Calibri"/>
          <w:szCs w:val="22"/>
        </w:rPr>
      </w:pPr>
      <w:r w:rsidRPr="00BA2B52">
        <w:rPr>
          <w:rFonts w:ascii="Calibri" w:hAnsi="Calibri" w:cs="Calibri"/>
          <w:szCs w:val="22"/>
        </w:rPr>
        <w:t>stambene građevine ne mogu se graditi zasebno bez gospodarskih građevina i ne mogu se graditi na udaljenosti manjoj od 10 m od susjedne parcele;</w:t>
      </w:r>
    </w:p>
    <w:p w:rsidR="004B3D51" w:rsidRPr="00BA2B52" w:rsidRDefault="004B3D51" w:rsidP="00C11E8D">
      <w:pPr>
        <w:pStyle w:val="Nabraj2"/>
        <w:numPr>
          <w:ilvl w:val="1"/>
          <w:numId w:val="38"/>
        </w:numPr>
        <w:rPr>
          <w:rFonts w:ascii="Calibri" w:hAnsi="Calibri" w:cs="Calibri"/>
          <w:szCs w:val="22"/>
        </w:rPr>
      </w:pPr>
      <w:r w:rsidRPr="00BA2B52">
        <w:rPr>
          <w:rFonts w:ascii="Calibri" w:hAnsi="Calibri" w:cs="Calibri"/>
          <w:szCs w:val="22"/>
        </w:rPr>
        <w:t>katnost stambenih građevina može biti najviše prizemlje, najveća tlocrtna brutto površina građevine je 100 m2.</w:t>
      </w:r>
    </w:p>
    <w:p w:rsidR="004B3D51" w:rsidRDefault="004B3D51" w:rsidP="00C46455">
      <w:pPr>
        <w:pStyle w:val="Nabraj2"/>
        <w:numPr>
          <w:ilvl w:val="0"/>
          <w:numId w:val="0"/>
        </w:numPr>
        <w:ind w:left="709"/>
        <w:rPr>
          <w:rFonts w:ascii="Calibri" w:hAnsi="Calibri" w:cs="Calibri"/>
          <w:color w:val="FF0000"/>
          <w:szCs w:val="22"/>
        </w:rPr>
      </w:pPr>
    </w:p>
    <w:p w:rsidR="004B3D51" w:rsidRDefault="004B3D51" w:rsidP="00CE69C2">
      <w:pPr>
        <w:pStyle w:val="Caption"/>
      </w:pPr>
      <w:r w:rsidRPr="003B6FA1">
        <w:t xml:space="preserve">Članak </w:t>
      </w:r>
      <w:fldSimple w:instr=" SEQ Članak \* ARABIC ">
        <w:r>
          <w:rPr>
            <w:noProof/>
          </w:rPr>
          <w:t>21</w:t>
        </w:r>
      </w:fldSimple>
      <w:r w:rsidRPr="003B6FA1">
        <w:t>.</w:t>
      </w:r>
      <w:r w:rsidRPr="00CF4654">
        <w:rPr>
          <w:color w:val="FF0000"/>
        </w:rPr>
        <w:t xml:space="preserve"> </w:t>
      </w:r>
    </w:p>
    <w:p w:rsidR="004B3D51" w:rsidRPr="00A87553" w:rsidRDefault="004B3D51" w:rsidP="00A87553">
      <w:pPr>
        <w:pStyle w:val="NoSpacing"/>
        <w:rPr>
          <w:lang w:eastAsia="en-US"/>
        </w:rPr>
      </w:pPr>
    </w:p>
    <w:p w:rsidR="004B3D51" w:rsidRPr="00BA2B52" w:rsidRDefault="004B3D51" w:rsidP="00CE69C2">
      <w:pPr>
        <w:tabs>
          <w:tab w:val="left" w:pos="0"/>
        </w:tabs>
        <w:rPr>
          <w:lang w:val="pt-BR"/>
        </w:rPr>
      </w:pPr>
      <w:r w:rsidRPr="00BA2B52">
        <w:rPr>
          <w:b/>
          <w:lang w:val="pt-BR"/>
        </w:rPr>
        <w:t>Poljske kućice</w:t>
      </w:r>
      <w:r w:rsidRPr="00BA2B52">
        <w:rPr>
          <w:lang w:val="pt-BR"/>
        </w:rPr>
        <w:t>. Omogućava se na poljoprivrednom zemljištu izgradnja poljske kućice kao građevine za vlastite gospodarske potrebe (spremište za alat, strojeve, poljoprivrednu opremu i sl.) maksimalne  brutto tlocrtne površine 20 m</w:t>
      </w:r>
      <w:r w:rsidRPr="00BA2B52">
        <w:rPr>
          <w:vertAlign w:val="superscript"/>
          <w:lang w:val="pt-BR"/>
        </w:rPr>
        <w:t>2</w:t>
      </w:r>
      <w:r w:rsidRPr="00BA2B52">
        <w:rPr>
          <w:lang w:val="pt-BR"/>
        </w:rPr>
        <w:t xml:space="preserve"> na čestici zemljišta koja je planom razgraničena kao poljoprivredna, najmanje površine 4000 m</w:t>
      </w:r>
      <w:r w:rsidRPr="00BA2B52">
        <w:rPr>
          <w:vertAlign w:val="superscript"/>
          <w:lang w:val="pt-BR"/>
        </w:rPr>
        <w:t xml:space="preserve">2  </w:t>
      </w:r>
      <w:r w:rsidRPr="00BA2B52">
        <w:t>(</w:t>
      </w:r>
      <w:r w:rsidRPr="00BA2B52">
        <w:rPr>
          <w:lang w:val="pt-BR"/>
        </w:rPr>
        <w:t>uz</w:t>
      </w:r>
      <w:r w:rsidRPr="00BA2B52">
        <w:t xml:space="preserve"> </w:t>
      </w:r>
      <w:r w:rsidRPr="00BA2B52">
        <w:rPr>
          <w:lang w:val="pt-BR"/>
        </w:rPr>
        <w:t>uvjet</w:t>
      </w:r>
      <w:r w:rsidRPr="00BA2B52">
        <w:t xml:space="preserve"> </w:t>
      </w:r>
      <w:r w:rsidRPr="00BA2B52">
        <w:rPr>
          <w:lang w:val="pt-BR"/>
        </w:rPr>
        <w:t>da</w:t>
      </w:r>
      <w:r w:rsidRPr="00BA2B52">
        <w:t xml:space="preserve"> </w:t>
      </w:r>
      <w:r w:rsidRPr="00BA2B52">
        <w:rPr>
          <w:lang w:val="pt-BR"/>
        </w:rPr>
        <w:t>se</w:t>
      </w:r>
      <w:r w:rsidRPr="00BA2B52">
        <w:t xml:space="preserve"> </w:t>
      </w:r>
      <w:r w:rsidRPr="00BA2B52">
        <w:rPr>
          <w:lang w:val="pt-BR"/>
        </w:rPr>
        <w:t>na</w:t>
      </w:r>
      <w:r w:rsidRPr="00BA2B52">
        <w:t xml:space="preserve"> </w:t>
      </w:r>
      <w:r w:rsidRPr="00BA2B52">
        <w:rPr>
          <w:lang w:val="pt-BR"/>
        </w:rPr>
        <w:t>njemu</w:t>
      </w:r>
      <w:r w:rsidRPr="00BA2B52">
        <w:t xml:space="preserve"> </w:t>
      </w:r>
      <w:r w:rsidRPr="00BA2B52">
        <w:rPr>
          <w:lang w:val="pt-BR"/>
        </w:rPr>
        <w:t>aktivno</w:t>
      </w:r>
      <w:r w:rsidRPr="00BA2B52">
        <w:t xml:space="preserve"> </w:t>
      </w:r>
      <w:r w:rsidRPr="00BA2B52">
        <w:rPr>
          <w:lang w:val="pt-BR"/>
        </w:rPr>
        <w:t>obavlja</w:t>
      </w:r>
      <w:r w:rsidRPr="00BA2B52">
        <w:t xml:space="preserve"> </w:t>
      </w:r>
      <w:r w:rsidRPr="00BA2B52">
        <w:rPr>
          <w:lang w:val="pt-BR"/>
        </w:rPr>
        <w:t>poljoprivredna</w:t>
      </w:r>
      <w:r w:rsidRPr="00BA2B52">
        <w:t xml:space="preserve"> </w:t>
      </w:r>
      <w:r w:rsidRPr="00BA2B52">
        <w:rPr>
          <w:lang w:val="pt-BR"/>
        </w:rPr>
        <w:t>djelatnost</w:t>
      </w:r>
      <w:r w:rsidRPr="00BA2B52">
        <w:t xml:space="preserve"> – </w:t>
      </w:r>
      <w:r w:rsidRPr="00BA2B52">
        <w:rPr>
          <w:lang w:val="pt-BR"/>
        </w:rPr>
        <w:t>prijavljeno</w:t>
      </w:r>
      <w:r w:rsidRPr="00BA2B52">
        <w:t xml:space="preserve"> </w:t>
      </w:r>
      <w:r w:rsidRPr="00BA2B52">
        <w:rPr>
          <w:lang w:val="pt-BR"/>
        </w:rPr>
        <w:t>obiteljsko</w:t>
      </w:r>
      <w:r w:rsidRPr="00BA2B52">
        <w:t xml:space="preserve"> </w:t>
      </w:r>
      <w:r w:rsidRPr="00BA2B52">
        <w:rPr>
          <w:lang w:val="pt-BR"/>
        </w:rPr>
        <w:t>poljoprivredno</w:t>
      </w:r>
      <w:r w:rsidRPr="00BA2B52">
        <w:t xml:space="preserve"> </w:t>
      </w:r>
      <w:r w:rsidRPr="00BA2B52">
        <w:rPr>
          <w:lang w:val="pt-BR"/>
        </w:rPr>
        <w:t>gospodarstvo</w:t>
      </w:r>
      <w:r w:rsidRPr="00BA2B52">
        <w:t>)</w:t>
      </w:r>
      <w:r w:rsidRPr="00BA2B52">
        <w:rPr>
          <w:lang w:val="pt-BR"/>
        </w:rPr>
        <w:t>. Katnost ovih građevina je prizemlje i kosi krov. Ove građevine ne mogu imati priključak na komunalnu infrastrukturu. Minimalna udaljenost od međa je 3 m. Poljske kućice se ne mogu graditi na udaljenosti od obalne crte manjoj od 1000 m.</w:t>
      </w:r>
    </w:p>
    <w:p w:rsidR="004B3D51" w:rsidRDefault="004B3D51" w:rsidP="00CE69C2">
      <w:pPr>
        <w:tabs>
          <w:tab w:val="left" w:pos="0"/>
        </w:tabs>
        <w:rPr>
          <w:lang w:val="pt-BR"/>
        </w:rPr>
      </w:pPr>
      <w:r>
        <w:rPr>
          <w:lang w:val="pt-BR"/>
        </w:rPr>
        <w:t xml:space="preserve">Poljska kućica mora biti građena na način da: </w:t>
      </w:r>
    </w:p>
    <w:p w:rsidR="004B3D51" w:rsidRDefault="004B3D51" w:rsidP="00CE69C2">
      <w:pPr>
        <w:numPr>
          <w:ilvl w:val="0"/>
          <w:numId w:val="17"/>
        </w:numPr>
        <w:tabs>
          <w:tab w:val="left" w:pos="284"/>
        </w:tabs>
        <w:spacing w:before="20" w:after="0" w:line="240" w:lineRule="auto"/>
        <w:jc w:val="both"/>
        <w:rPr>
          <w:lang w:val="pt-BR"/>
        </w:rPr>
      </w:pPr>
      <w:r>
        <w:rPr>
          <w:lang w:val="pt-BR"/>
        </w:rPr>
        <w:t>bude smještena na najmanje plodnom, odnosno neplodnom dijelu poljoprivrednog zemljišta;</w:t>
      </w:r>
    </w:p>
    <w:p w:rsidR="004B3D51" w:rsidRDefault="004B3D51" w:rsidP="00CE69C2">
      <w:pPr>
        <w:numPr>
          <w:ilvl w:val="0"/>
          <w:numId w:val="17"/>
        </w:numPr>
        <w:tabs>
          <w:tab w:val="left" w:pos="284"/>
        </w:tabs>
        <w:spacing w:before="20" w:after="0" w:line="240" w:lineRule="auto"/>
        <w:jc w:val="both"/>
        <w:rPr>
          <w:lang w:val="sv-SE"/>
        </w:rPr>
      </w:pPr>
      <w:r>
        <w:rPr>
          <w:lang w:val="sv-SE"/>
        </w:rPr>
        <w:t>bude udaljena najmanje 10m od županijske i 5m od ostalih cesta,</w:t>
      </w:r>
    </w:p>
    <w:p w:rsidR="004B3D51" w:rsidRDefault="004B3D51" w:rsidP="00CE69C2">
      <w:pPr>
        <w:numPr>
          <w:ilvl w:val="0"/>
          <w:numId w:val="17"/>
        </w:numPr>
        <w:tabs>
          <w:tab w:val="left" w:pos="284"/>
        </w:tabs>
        <w:spacing w:before="20" w:after="0" w:line="240" w:lineRule="auto"/>
        <w:jc w:val="both"/>
        <w:rPr>
          <w:lang w:val="it-IT"/>
        </w:rPr>
      </w:pPr>
      <w:r>
        <w:rPr>
          <w:lang w:val="it-IT"/>
        </w:rPr>
        <w:t>treba koristiti lokalne materijale i treba biti izgrađena po uzoru na tradicijsku gradnju;</w:t>
      </w:r>
    </w:p>
    <w:p w:rsidR="004B3D51" w:rsidRPr="00BA2B52" w:rsidRDefault="004B3D51" w:rsidP="00CE69C2">
      <w:pPr>
        <w:numPr>
          <w:ilvl w:val="0"/>
          <w:numId w:val="17"/>
        </w:numPr>
        <w:tabs>
          <w:tab w:val="left" w:pos="284"/>
        </w:tabs>
        <w:spacing w:before="20" w:after="0" w:line="240" w:lineRule="auto"/>
        <w:jc w:val="both"/>
        <w:rPr>
          <w:lang w:val="it-IT"/>
        </w:rPr>
      </w:pPr>
      <w:r w:rsidRPr="00BA2B52">
        <w:rPr>
          <w:lang w:val="it-IT"/>
        </w:rPr>
        <w:t>visina do vijenca ne može biti viša od 2,40 m od najniže kote terena uz građevinu;</w:t>
      </w:r>
    </w:p>
    <w:p w:rsidR="004B3D51" w:rsidRPr="00BA2B52" w:rsidRDefault="004B3D51" w:rsidP="00CE69C2">
      <w:pPr>
        <w:numPr>
          <w:ilvl w:val="0"/>
          <w:numId w:val="17"/>
        </w:numPr>
        <w:tabs>
          <w:tab w:val="left" w:pos="284"/>
        </w:tabs>
        <w:spacing w:before="20" w:after="0" w:line="240" w:lineRule="auto"/>
        <w:jc w:val="both"/>
        <w:rPr>
          <w:lang w:val="it-IT"/>
        </w:rPr>
      </w:pPr>
      <w:r w:rsidRPr="00BA2B52">
        <w:rPr>
          <w:lang w:val="it-IT"/>
        </w:rPr>
        <w:t>preporuča se dvostrešan krov nagiba između 23° i 30°;</w:t>
      </w:r>
    </w:p>
    <w:p w:rsidR="004B3D51" w:rsidRPr="00BA2B52" w:rsidRDefault="004B3D51" w:rsidP="00CE69C2">
      <w:pPr>
        <w:numPr>
          <w:ilvl w:val="0"/>
          <w:numId w:val="17"/>
        </w:numPr>
        <w:tabs>
          <w:tab w:val="left" w:pos="284"/>
        </w:tabs>
        <w:spacing w:before="20" w:after="0" w:line="240" w:lineRule="auto"/>
        <w:jc w:val="both"/>
        <w:rPr>
          <w:lang w:val="it-IT"/>
        </w:rPr>
      </w:pPr>
      <w:r w:rsidRPr="00BA2B52">
        <w:rPr>
          <w:lang w:val="it-IT"/>
        </w:rPr>
        <w:t xml:space="preserve">pokrov treba izvesti na tradicijski način (kamenim pločama ili kupom kanalicom), sljeme krova mora biti usporedno s dužom stranicom građevine, na kosom terenu obvezno usporedno sa slojnicama terena. </w:t>
      </w:r>
    </w:p>
    <w:p w:rsidR="004B3D51" w:rsidRPr="00BA2B52" w:rsidRDefault="004B3D51" w:rsidP="00800879">
      <w:pPr>
        <w:pStyle w:val="NoSpacing"/>
        <w:rPr>
          <w:lang w:val="it-IT"/>
        </w:rPr>
      </w:pPr>
      <w:r w:rsidRPr="00BA2B52">
        <w:rPr>
          <w:lang w:val="it-IT"/>
        </w:rPr>
        <w:t>Izvan građevinskih područja, a na poljoprivrednom ili drugom zemljištu (osim u zaštitnom pojasu cesta, na udaljenosti od groblja i građevinskih područja manjoj od 200 m, te najmanje 1000 m od mora), dopušta se i izgradnja privremenih objekata u funkciji poljoprivrede (staklenici, plastenici i slični objekti) maksimalne visine 3 m. Minimalna udaljenost ovih objekata od ruba čestice je jednaka visini objekta.</w:t>
      </w:r>
    </w:p>
    <w:p w:rsidR="004B3D51" w:rsidRPr="00BA2B52" w:rsidRDefault="004B3D51" w:rsidP="00800879">
      <w:pPr>
        <w:pStyle w:val="NoSpacing"/>
        <w:rPr>
          <w:lang w:val="it-IT"/>
        </w:rPr>
      </w:pPr>
      <w:r w:rsidRPr="00BA2B52">
        <w:rPr>
          <w:lang w:val="it-IT"/>
        </w:rPr>
        <w:t>Bez građevinske dozvole moguće je, a u skladu s Pravilnikom o jednostavnim i drugim građevinama i radovima, na poljoprivrednim površinama graditi cisterne za vodu zapremine do 27 m3, potpuno ukopanih u tlo.</w:t>
      </w:r>
    </w:p>
    <w:p w:rsidR="004B3D51" w:rsidRPr="00AA263E" w:rsidRDefault="004B3D51" w:rsidP="00800879">
      <w:pPr>
        <w:pStyle w:val="NoSpacing"/>
        <w:rPr>
          <w:color w:val="FF0000"/>
          <w:lang w:val="it-IT"/>
        </w:rPr>
      </w:pPr>
    </w:p>
    <w:p w:rsidR="004B3D51" w:rsidRDefault="004B3D51" w:rsidP="00CE69C2">
      <w:pPr>
        <w:rPr>
          <w:b/>
          <w:lang w:val="pt-BR"/>
        </w:rPr>
      </w:pPr>
      <w:r>
        <w:rPr>
          <w:b/>
          <w:lang w:val="pt-BR"/>
        </w:rPr>
        <w:t>Ostale površine</w:t>
      </w:r>
    </w:p>
    <w:p w:rsidR="004B3D51" w:rsidRDefault="004B3D51" w:rsidP="00CE69C2">
      <w:pPr>
        <w:rPr>
          <w:b/>
          <w:lang w:val="pt-BR"/>
        </w:rPr>
      </w:pPr>
      <w:r>
        <w:rPr>
          <w:b/>
          <w:lang w:val="pt-BR"/>
        </w:rPr>
        <w:t>Poljoprivredno tlo osnovne namjene – vrijedna poljoprivredna tla (P2), ostala obradiva tla (P3).</w:t>
      </w:r>
    </w:p>
    <w:p w:rsidR="004B3D51" w:rsidRDefault="004B3D51" w:rsidP="00CE69C2">
      <w:pPr>
        <w:tabs>
          <w:tab w:val="left" w:pos="567"/>
          <w:tab w:val="left" w:pos="709"/>
          <w:tab w:val="left" w:pos="993"/>
        </w:tabs>
        <w:rPr>
          <w:lang w:val="pt-BR"/>
        </w:rPr>
      </w:pPr>
      <w:r>
        <w:rPr>
          <w:lang w:val="pt-BR"/>
        </w:rPr>
        <w:t xml:space="preserve">Prostornim planom je određeno poljoprivredno zemljište izvan granica građevinskog područja naselja. </w:t>
      </w:r>
    </w:p>
    <w:p w:rsidR="004B3D51" w:rsidRDefault="004B3D51" w:rsidP="00CE69C2">
      <w:pPr>
        <w:rPr>
          <w:lang w:val="pt-BR"/>
        </w:rPr>
      </w:pPr>
      <w:r>
        <w:rPr>
          <w:lang w:val="pt-BR"/>
        </w:rPr>
        <w:t>Poljoprivredno zemljište cijeni se kao osobita ograničena vrijednost i zbog toga se štiti od promjene namjene.</w:t>
      </w:r>
    </w:p>
    <w:p w:rsidR="004B3D51" w:rsidRDefault="004B3D51" w:rsidP="00CE69C2">
      <w:pPr>
        <w:rPr>
          <w:b/>
          <w:lang w:val="pt-BR"/>
        </w:rPr>
      </w:pPr>
      <w:r>
        <w:rPr>
          <w:b/>
          <w:lang w:val="pt-BR"/>
        </w:rPr>
        <w:t>Šume osnovne namjene – zaštitne šume (Š2).</w:t>
      </w:r>
    </w:p>
    <w:p w:rsidR="004B3D51" w:rsidRDefault="004B3D51" w:rsidP="00CE69C2">
      <w:pPr>
        <w:tabs>
          <w:tab w:val="left" w:pos="567"/>
          <w:tab w:val="left" w:pos="709"/>
          <w:tab w:val="left" w:pos="993"/>
        </w:tabs>
        <w:rPr>
          <w:lang w:val="pt-BR"/>
        </w:rPr>
      </w:pPr>
      <w:r>
        <w:rPr>
          <w:lang w:val="pt-BR"/>
        </w:rPr>
        <w:t>Planom su utvrđene šumske površine a prema namjeni to su zaštitne šume čije se uređivanje i iskorištavanje obavlja prema šumsko-gospodarskoj osnovi.</w:t>
      </w:r>
    </w:p>
    <w:p w:rsidR="004B3D51" w:rsidRDefault="004B3D51" w:rsidP="00CE69C2">
      <w:pPr>
        <w:tabs>
          <w:tab w:val="left" w:pos="567"/>
          <w:tab w:val="left" w:pos="709"/>
          <w:tab w:val="left" w:pos="993"/>
        </w:tabs>
        <w:rPr>
          <w:lang w:val="it-IT"/>
        </w:rPr>
      </w:pPr>
      <w:r>
        <w:rPr>
          <w:lang w:val="pt-BR"/>
        </w:rPr>
        <w:t xml:space="preserve">Postojeće šume, određene u grafičkom dijelu elaborata Prostornog plana, kartografski prikaz 1. </w:t>
      </w:r>
      <w:r>
        <w:rPr>
          <w:lang w:val="it-IT"/>
        </w:rPr>
        <w:t>“Korištenje i namjena površina”, ne mogu se prenamijeniti za druge namjene.</w:t>
      </w:r>
    </w:p>
    <w:p w:rsidR="004B3D51" w:rsidRDefault="004B3D51" w:rsidP="00CE69C2">
      <w:pPr>
        <w:rPr>
          <w:b/>
          <w:lang w:val="pt-BR"/>
        </w:rPr>
      </w:pPr>
      <w:r>
        <w:rPr>
          <w:b/>
          <w:lang w:val="pt-BR"/>
        </w:rPr>
        <w:t xml:space="preserve">Ostalo poljoprivredno </w:t>
      </w:r>
      <w:r w:rsidRPr="00BA2B52">
        <w:rPr>
          <w:b/>
          <w:lang w:val="pt-BR"/>
        </w:rPr>
        <w:t>zemljište</w:t>
      </w:r>
      <w:r>
        <w:rPr>
          <w:b/>
          <w:lang w:val="pt-BR"/>
        </w:rPr>
        <w:t>, šume i šumsko zemljište (PŠ).</w:t>
      </w:r>
    </w:p>
    <w:p w:rsidR="004B3D51" w:rsidRDefault="004B3D51" w:rsidP="00CE69C2">
      <w:pPr>
        <w:rPr>
          <w:lang w:val="pt-BR"/>
        </w:rPr>
      </w:pPr>
      <w:r>
        <w:rPr>
          <w:lang w:val="pt-BR"/>
        </w:rPr>
        <w:t>Prostornim planom su utvrđena i nisko produktivna šumska zemljišta odnosno kamenjare, makije i garizi koji se mogu koristiti za pašarenje, brst, žirenje te branje i sakupljanje plodova i sjemenja, sve uz uvjet da se ne ugrožava stabilnost ekosustava i u skladu s odredbama Zakona i Pravilnika o uređivanju šuma.</w:t>
      </w:r>
    </w:p>
    <w:p w:rsidR="004B3D51" w:rsidRDefault="004B3D51" w:rsidP="00CE69C2">
      <w:pPr>
        <w:rPr>
          <w:lang w:val="pt-BR"/>
        </w:rPr>
      </w:pPr>
      <w:r>
        <w:rPr>
          <w:b/>
          <w:lang w:val="pt-BR"/>
        </w:rPr>
        <w:t xml:space="preserve">Površine mora. </w:t>
      </w:r>
      <w:r>
        <w:rPr>
          <w:lang w:val="pt-BR"/>
        </w:rPr>
        <w:t>Obalno more širine od najmanje 300 m određuje se za sadržaje vezane uz korištenje kopna na obalnom rubu (lučko područje, šport i rekreacija, i dr.).</w:t>
      </w:r>
    </w:p>
    <w:p w:rsidR="004B3D51" w:rsidRDefault="004B3D51" w:rsidP="00CE69C2">
      <w:pPr>
        <w:rPr>
          <w:lang w:val="pt-BR"/>
        </w:rPr>
      </w:pPr>
      <w:r>
        <w:rPr>
          <w:lang w:val="pt-BR"/>
        </w:rPr>
        <w:t>Obalno more i kopneni dio obale na području Općine, izvan postojeće i planiranih luka (morska luka otvorena za javni promet lokalnog značaja i športsko rekreativne luke – Sutivan, sidrišta, privezišta), je namijenjeno za šport i rekreaciju. Osim površina plaža koje je moguće uređivati na temelju detaljnije dokumentacije, ostala obala se čuva u prirodnom izgledu i bez intervencija na obali, u neposrednom zaleđu i obalnom moru. Luka otvorena za javni promet i luke posebne namjene uređuju se na temelju detaljnijih planova.</w:t>
      </w:r>
    </w:p>
    <w:p w:rsidR="004B3D51" w:rsidRDefault="004B3D51" w:rsidP="00CE69C2">
      <w:pPr>
        <w:tabs>
          <w:tab w:val="left" w:pos="426"/>
        </w:tabs>
        <w:rPr>
          <w:lang w:val="pt-BR"/>
        </w:rPr>
      </w:pPr>
      <w:r>
        <w:rPr>
          <w:b/>
          <w:lang w:val="pt-BR"/>
        </w:rPr>
        <w:t>Građevine infrastrukture</w:t>
      </w:r>
      <w:r>
        <w:rPr>
          <w:lang w:val="pt-BR"/>
        </w:rPr>
        <w:t>. Prostorni  plan uređenja Općine Sutivan određuje da se izvan građevinskih područja mogu graditi objekti komunalne infrastrukture, trafostanice, vodospreme, crpne stanice  i uređaji za pročišćavanje otpadnih voda. Ovi se uređaji mogu graditi na temelju idejnog rješenja ili detaljnijeg plana uređenja prostora.</w:t>
      </w:r>
    </w:p>
    <w:p w:rsidR="004B3D51" w:rsidRDefault="004B3D51" w:rsidP="00CE69C2">
      <w:pPr>
        <w:rPr>
          <w:lang w:val="pt-BR"/>
        </w:rPr>
      </w:pPr>
      <w:r>
        <w:rPr>
          <w:b/>
          <w:lang w:val="pt-BR"/>
        </w:rPr>
        <w:t xml:space="preserve">Groblje. </w:t>
      </w:r>
      <w:r>
        <w:rPr>
          <w:lang w:val="pt-BR"/>
        </w:rPr>
        <w:t>U Prostornom planu je naznačena lokacija postojećeg groblja koja je moguće širiti i uređivati u skladu sa potrebama, važećim propisima i posebnim uvjetima.</w:t>
      </w:r>
    </w:p>
    <w:p w:rsidR="004B3D51" w:rsidRDefault="004B3D51" w:rsidP="00CE69C2">
      <w:pPr>
        <w:rPr>
          <w:lang w:val="pt-BR"/>
        </w:rPr>
      </w:pPr>
      <w:r>
        <w:rPr>
          <w:lang w:val="pt-BR"/>
        </w:rPr>
        <w:t>Omogućava se uređenje groblja temeljem ovog plana, uz posebne uvjete i suglasnost nadležne službe zaštite kulturne baštine (kroz postupak lokacijske dozvole). Na groblju se omogućava izgradnja kapelice i mrtvačnice.</w:t>
      </w:r>
    </w:p>
    <w:p w:rsidR="004B3D51" w:rsidRDefault="004B3D51" w:rsidP="00CE69C2">
      <w:pPr>
        <w:tabs>
          <w:tab w:val="left" w:pos="426"/>
        </w:tabs>
        <w:rPr>
          <w:lang w:val="pt-BR"/>
        </w:rPr>
      </w:pPr>
      <w:r>
        <w:rPr>
          <w:b/>
          <w:lang w:val="pt-BR"/>
        </w:rPr>
        <w:t xml:space="preserve">Park Vela Lokva. </w:t>
      </w:r>
      <w:r>
        <w:rPr>
          <w:lang w:val="pt-BR"/>
        </w:rPr>
        <w:t xml:space="preserve">U podnožju Golog brda nalazi se lokalitet Vela Lokva od davnina poznat kao akumulacija vode. Planira se uređenje ovog prostora kao spomen parka, rekreacijskog sadržaja i prirodnog amfiteatra za različite aktivnosti (ljetni koncerti i predstave, recitali, skupovi).  </w:t>
      </w:r>
    </w:p>
    <w:p w:rsidR="004B3D51" w:rsidRDefault="004B3D51" w:rsidP="00CE69C2">
      <w:pPr>
        <w:tabs>
          <w:tab w:val="left" w:pos="426"/>
        </w:tabs>
        <w:rPr>
          <w:lang w:val="pt-BR"/>
        </w:rPr>
      </w:pPr>
      <w:r>
        <w:rPr>
          <w:b/>
          <w:lang w:val="pt-BR"/>
        </w:rPr>
        <w:t xml:space="preserve">Postojeća izgradnja izvan građevinskih područja. </w:t>
      </w:r>
      <w:r>
        <w:rPr>
          <w:lang w:val="pt-BR"/>
        </w:rPr>
        <w:t>Postojeće stambene i gospodarske građevine koje se nalaze izvan građevinskog područja, a izgrađene su temeljem građevinske dozvole, posebnog rješenja ili prije 15.2.1968. godine, smatraju se postojećom izgradnjom izvan građevinskog područja i mogu se održavati i rekonstruirati u postojećim gabaritima, a stambene građevine prema uvjetima definiranim u točki 9.3.3. ovih odredbi.</w:t>
      </w: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CE69C2">
      <w:pPr>
        <w:tabs>
          <w:tab w:val="left" w:pos="426"/>
        </w:tabs>
        <w:rPr>
          <w:lang w:val="pt-BR"/>
        </w:rPr>
      </w:pPr>
    </w:p>
    <w:p w:rsidR="004B3D51" w:rsidRDefault="004B3D51" w:rsidP="00807D8B">
      <w:pPr>
        <w:pStyle w:val="Caption"/>
      </w:pPr>
      <w:r>
        <w:t xml:space="preserve">Članak </w:t>
      </w:r>
      <w:fldSimple w:instr=" SEQ Članak \* ARABIC ">
        <w:r>
          <w:rPr>
            <w:noProof/>
          </w:rPr>
          <w:t>22</w:t>
        </w:r>
      </w:fldSimple>
      <w:r>
        <w:t>.</w:t>
      </w:r>
      <w:r w:rsidRPr="00CF4654">
        <w:rPr>
          <w:color w:val="FF0000"/>
        </w:rPr>
        <w:t xml:space="preserve"> </w:t>
      </w:r>
    </w:p>
    <w:p w:rsidR="004B3D51" w:rsidRDefault="004B3D51" w:rsidP="00807D8B">
      <w:pPr>
        <w:pStyle w:val="Heading2"/>
        <w:rPr>
          <w:lang w:val="pt-BR"/>
        </w:rPr>
      </w:pPr>
      <w:bookmarkStart w:id="0" w:name="_Toc31949788"/>
      <w:r>
        <w:rPr>
          <w:lang w:val="pt-BR"/>
        </w:rPr>
        <w:t>3.</w:t>
      </w:r>
      <w:r>
        <w:rPr>
          <w:lang w:val="pt-BR"/>
        </w:rPr>
        <w:tab/>
        <w:t>UVJETI SMJEŠTAJA GOSPODARSKIH DJELATNOSTI</w:t>
      </w:r>
      <w:bookmarkEnd w:id="0"/>
    </w:p>
    <w:p w:rsidR="004B3D51" w:rsidRDefault="004B3D51" w:rsidP="00807D8B">
      <w:pPr>
        <w:pStyle w:val="Heading5"/>
        <w:tabs>
          <w:tab w:val="left" w:pos="426"/>
        </w:tabs>
      </w:pPr>
      <w:r>
        <w:t>Gospodarska namjena, poslovna - K</w:t>
      </w:r>
    </w:p>
    <w:p w:rsidR="004B3D51" w:rsidRDefault="004B3D51" w:rsidP="00807D8B">
      <w:pPr>
        <w:rPr>
          <w:lang w:val="pt-BR"/>
        </w:rPr>
      </w:pPr>
      <w:r>
        <w:rPr>
          <w:lang w:val="pt-BR"/>
        </w:rPr>
        <w:t>U okviru izdvojene gospodarske zone za poslovnu namjenu mogu se graditi uslužni, zanatski i manji proizvodni i prerađivački pogoni, zatvorena i otvorena skladišta, poslovne, upravne, trgovačke i komunalne građevine kao i ostali sadržaji komplementarni osnovnoj namjeni. Omogućava se na do 5% površine zone izgradnja sadržaja ugostiteljske namjene. U ovim zonama se smještaju gospodarske djelatnosti koje zbog utjecaja na okoliš i prostornih potreba (potrebne veličine građevne čestice) ne mogu smještati u građevinska područja naselja mješovite namjene. Djetanosti koje se mogu smjestiti u ove zone ne smiju ugrožavati okoliš iznad propisima utvrđenih vrijednosti.</w:t>
      </w:r>
    </w:p>
    <w:p w:rsidR="004B3D51" w:rsidRDefault="004B3D51" w:rsidP="00807D8B">
      <w:pPr>
        <w:rPr>
          <w:lang w:val="pt-BR"/>
        </w:rPr>
      </w:pPr>
      <w:r>
        <w:rPr>
          <w:lang w:val="pt-BR"/>
        </w:rPr>
        <w:t>U zoni poslovne namjene veličina građevne čestice ne može biti manja od 800 m</w:t>
      </w:r>
      <w:r>
        <w:rPr>
          <w:vertAlign w:val="superscript"/>
          <w:lang w:val="pt-BR"/>
        </w:rPr>
        <w:t>2</w:t>
      </w:r>
      <w:r>
        <w:rPr>
          <w:lang w:val="pt-BR"/>
        </w:rPr>
        <w:t xml:space="preserve">. Koeficijent izgrađenosti građevne čestice je maksimalno 0,40 (40%). Radi racionalnije izgradnje i bolje iskorištenosti preporučuju se građevne čestice pravokutnog oblika s minimalnom širinom fronte od 20,0m. </w:t>
      </w:r>
    </w:p>
    <w:p w:rsidR="004B3D51" w:rsidRDefault="004B3D51" w:rsidP="00807D8B">
      <w:pPr>
        <w:rPr>
          <w:lang w:val="pt-BR"/>
        </w:rPr>
      </w:pPr>
      <w:r>
        <w:rPr>
          <w:lang w:val="pt-BR"/>
        </w:rPr>
        <w:t>Maksimalna katnost poslovnih građevina je 2 nadzemne etaže uz mogućnost gradnje podruma. Maksimalna visina od najniže kote konačno zaravnjenog terena uz građevinu do vijenca najviše 8,0 metara a do sljemena 10,0 m. Iznimno, tehnološki uvjetovani dijelovi građevine mogu imati i veću visinu.</w:t>
      </w:r>
    </w:p>
    <w:p w:rsidR="004B3D51" w:rsidRDefault="004B3D51" w:rsidP="00807D8B">
      <w:pPr>
        <w:rPr>
          <w:lang w:val="pt-BR"/>
        </w:rPr>
      </w:pPr>
      <w:r>
        <w:rPr>
          <w:lang w:val="pt-BR"/>
        </w:rPr>
        <w:t>Najmanja udaljenost građevine od međa susjednih građevnih čestica iznosi pola visine građevine do vijenca na strani prema međi ali ne manje od 3m. Najmanji međusobni razmak građevina na istoj čestici može biti jednak visini niže građevine uz uvjet poštivanja svih posebnih propisa.</w:t>
      </w:r>
    </w:p>
    <w:p w:rsidR="004B3D51" w:rsidRDefault="004B3D51" w:rsidP="00807D8B">
      <w:pPr>
        <w:rPr>
          <w:lang w:val="pt-BR"/>
        </w:rPr>
      </w:pPr>
      <w:r>
        <w:rPr>
          <w:lang w:val="pt-BR"/>
        </w:rPr>
        <w:t>Minimalno 20% površine građevne čestice treba biti uređeno kao zelena upojna površina a rubni dijelovi građevnih čestica moraju biti odgovarajuće hortikulurno uređeni visokim zelenilom, posebno prema glavnim prometnicama kojima se pristupa poslovnoj zoni te susjednim česticama.</w:t>
      </w:r>
    </w:p>
    <w:p w:rsidR="004B3D51" w:rsidRDefault="004B3D51" w:rsidP="00807D8B">
      <w:pPr>
        <w:tabs>
          <w:tab w:val="left" w:pos="0"/>
        </w:tabs>
      </w:pPr>
      <w:r>
        <w:rPr>
          <w:lang w:val="pt-BR"/>
        </w:rPr>
        <w:t>Građevna čestica za gradnju poslovnih građevina mora imati direktni pristup na javno prometnu površinu, čiji je kolnik najmanje širine 5,5 metara. Ovakova</w:t>
      </w:r>
      <w:r>
        <w:t xml:space="preserve"> </w:t>
      </w:r>
      <w:r>
        <w:rPr>
          <w:lang w:val="pt-BR"/>
        </w:rPr>
        <w:t>javno</w:t>
      </w:r>
      <w:r>
        <w:t xml:space="preserve"> </w:t>
      </w:r>
      <w:r>
        <w:rPr>
          <w:lang w:val="pt-BR"/>
        </w:rPr>
        <w:t>prometna</w:t>
      </w:r>
      <w:r>
        <w:t xml:space="preserve"> </w:t>
      </w:r>
      <w:r>
        <w:rPr>
          <w:lang w:val="pt-BR"/>
        </w:rPr>
        <w:t>povr</w:t>
      </w:r>
      <w:r>
        <w:t>š</w:t>
      </w:r>
      <w:r>
        <w:rPr>
          <w:lang w:val="pt-BR"/>
        </w:rPr>
        <w:t>ina</w:t>
      </w:r>
      <w:r>
        <w:t xml:space="preserve"> </w:t>
      </w:r>
      <w:r>
        <w:rPr>
          <w:lang w:val="pt-BR"/>
        </w:rPr>
        <w:t>treba</w:t>
      </w:r>
      <w:r>
        <w:t xml:space="preserve"> </w:t>
      </w:r>
      <w:r>
        <w:rPr>
          <w:lang w:val="pt-BR"/>
        </w:rPr>
        <w:t>postojati</w:t>
      </w:r>
      <w:r>
        <w:t xml:space="preserve"> </w:t>
      </w:r>
      <w:r>
        <w:rPr>
          <w:lang w:val="pt-BR"/>
        </w:rPr>
        <w:t xml:space="preserve">na način da je </w:t>
      </w:r>
      <w:r>
        <w:t xml:space="preserve">izgrađena temeljem valjane građevinske dozvole </w:t>
      </w:r>
      <w:r>
        <w:rPr>
          <w:lang w:val="pt-BR"/>
        </w:rPr>
        <w:t>ili</w:t>
      </w:r>
      <w:r>
        <w:t xml:space="preserve"> </w:t>
      </w:r>
      <w:r>
        <w:rPr>
          <w:lang w:val="pt-BR"/>
        </w:rPr>
        <w:t>mora</w:t>
      </w:r>
      <w:r>
        <w:t xml:space="preserve"> </w:t>
      </w:r>
      <w:r>
        <w:rPr>
          <w:lang w:val="pt-BR"/>
        </w:rPr>
        <w:t>biti</w:t>
      </w:r>
      <w:r>
        <w:t xml:space="preserve"> </w:t>
      </w:r>
      <w:r>
        <w:rPr>
          <w:lang w:val="pt-BR"/>
        </w:rPr>
        <w:t>planirana</w:t>
      </w:r>
      <w:r>
        <w:t xml:space="preserve"> </w:t>
      </w:r>
      <w:r>
        <w:rPr>
          <w:lang w:val="pt-BR"/>
        </w:rPr>
        <w:t>va</w:t>
      </w:r>
      <w:r>
        <w:t>ž</w:t>
      </w:r>
      <w:r>
        <w:rPr>
          <w:lang w:val="pt-BR"/>
        </w:rPr>
        <w:t>e</w:t>
      </w:r>
      <w:r>
        <w:t>ć</w:t>
      </w:r>
      <w:r>
        <w:rPr>
          <w:lang w:val="pt-BR"/>
        </w:rPr>
        <w:t>im</w:t>
      </w:r>
      <w:r>
        <w:t xml:space="preserve"> detaljnim planom uređenja </w:t>
      </w:r>
      <w:r>
        <w:rPr>
          <w:lang w:val="pt-BR"/>
        </w:rPr>
        <w:t>ili</w:t>
      </w:r>
      <w:r>
        <w:t xml:space="preserve"> </w:t>
      </w:r>
      <w:r>
        <w:rPr>
          <w:lang w:val="pt-BR"/>
        </w:rPr>
        <w:t>za</w:t>
      </w:r>
      <w:r>
        <w:t xml:space="preserve"> </w:t>
      </w:r>
      <w:r>
        <w:rPr>
          <w:lang w:val="pt-BR"/>
        </w:rPr>
        <w:t>nju</w:t>
      </w:r>
      <w:r>
        <w:t xml:space="preserve"> </w:t>
      </w:r>
      <w:r>
        <w:rPr>
          <w:lang w:val="pt-BR"/>
        </w:rPr>
        <w:t>mora</w:t>
      </w:r>
      <w:r>
        <w:t xml:space="preserve"> </w:t>
      </w:r>
      <w:r>
        <w:rPr>
          <w:lang w:val="pt-BR"/>
        </w:rPr>
        <w:t>biti</w:t>
      </w:r>
      <w:r>
        <w:t xml:space="preserve"> </w:t>
      </w:r>
      <w:r>
        <w:rPr>
          <w:lang w:val="pt-BR"/>
        </w:rPr>
        <w:t>izdana</w:t>
      </w:r>
      <w:r>
        <w:t xml:space="preserve"> </w:t>
      </w:r>
      <w:r>
        <w:rPr>
          <w:lang w:val="pt-BR"/>
        </w:rPr>
        <w:t>lokacijska</w:t>
      </w:r>
      <w:r>
        <w:t xml:space="preserve"> </w:t>
      </w:r>
      <w:r>
        <w:rPr>
          <w:lang w:val="pt-BR"/>
        </w:rPr>
        <w:t>dozvola</w:t>
      </w:r>
      <w:r>
        <w:t>.</w:t>
      </w:r>
    </w:p>
    <w:p w:rsidR="004B3D51" w:rsidRDefault="004B3D51" w:rsidP="00807D8B">
      <w:pPr>
        <w:rPr>
          <w:lang w:val="pt-BR"/>
        </w:rPr>
      </w:pPr>
      <w:r>
        <w:rPr>
          <w:lang w:val="pt-BR"/>
        </w:rPr>
        <w:t xml:space="preserve">Odgovarajuće parkiralište se mora osigurati na građevnoj čestici, poželjno u dijelu čestice bližem pristupnoj javno-prometnoj površini. </w:t>
      </w:r>
    </w:p>
    <w:p w:rsidR="004B3D51" w:rsidRDefault="004B3D51" w:rsidP="00807D8B">
      <w:pPr>
        <w:rPr>
          <w:lang w:val="pt-BR"/>
        </w:rPr>
      </w:pPr>
      <w:r>
        <w:rPr>
          <w:lang w:val="pt-BR"/>
        </w:rPr>
        <w:t>Prilikom planiranja, projektiranja i odabira pojedinih sadržaja i tehnologija potrebno je osigurati propisane mjere zaštite okoliša (zaštita od buke, neugodnog mirisa, onečišćenja zraka, zagađivanja tla, podzemnih i površinskih voda i sl.).</w:t>
      </w:r>
    </w:p>
    <w:p w:rsidR="004B3D51" w:rsidRDefault="004B3D51" w:rsidP="00807D8B">
      <w:pPr>
        <w:rPr>
          <w:sz w:val="24"/>
          <w:lang w:val="pt-BR"/>
        </w:rPr>
      </w:pPr>
      <w:r>
        <w:rPr>
          <w:lang w:val="pt-BR"/>
        </w:rPr>
        <w:t>Arhitektonsko oblikovanje potrebno je prilagoditi funkciji koja traži jednostavnost i racionalnost na principima suvremenog industrijskog oblikovanja. Preporučljiva je izvedba ravnog krova ili krova maksimalnog nagiba do 5</w:t>
      </w:r>
      <w:r>
        <w:rPr>
          <w:vertAlign w:val="superscript"/>
          <w:lang w:val="pt-BR"/>
        </w:rPr>
        <w:t>o</w:t>
      </w:r>
      <w:r>
        <w:rPr>
          <w:lang w:val="pt-BR"/>
        </w:rPr>
        <w:t>). Obvezna je i upotreba kvalitetnih materijala primjerenih namjeni građevina a moguća je i odgovarajuća polikromatska obrada pročelja, uključujući i elemente prepoznatljivosti vezane za tržišne marke (natpisi i oznake).</w:t>
      </w:r>
    </w:p>
    <w:p w:rsidR="004B3D51" w:rsidRDefault="004B3D51" w:rsidP="00807D8B">
      <w:pPr>
        <w:rPr>
          <w:lang w:val="pt-BR"/>
        </w:rPr>
      </w:pPr>
      <w:r>
        <w:rPr>
          <w:lang w:val="pt-BR"/>
        </w:rPr>
        <w:t xml:space="preserve">Izgradnja u zoni gospodarske namjene može se odvijati isključivo na temelju UPU-a, koji mora obuhvatiti cijelu zonu i kojim je potrebno prije svega razgraničiti javno-prometne i ostale površine za javne namjene, te planirati komunalnu infrastrukturu. </w:t>
      </w:r>
    </w:p>
    <w:p w:rsidR="004B3D51" w:rsidRPr="00DE220A" w:rsidRDefault="004B3D51" w:rsidP="00DE220A">
      <w:pPr>
        <w:pStyle w:val="NoSpacing"/>
        <w:rPr>
          <w:b/>
          <w:lang w:val="pt-BR"/>
        </w:rPr>
      </w:pPr>
      <w:r w:rsidRPr="00DE220A">
        <w:rPr>
          <w:b/>
          <w:lang w:val="pt-BR"/>
        </w:rPr>
        <w:t xml:space="preserve">Ostali sadržaji poslovne namjene </w:t>
      </w:r>
    </w:p>
    <w:p w:rsidR="004B3D51" w:rsidRDefault="004B3D51" w:rsidP="00807D8B">
      <w:pPr>
        <w:rPr>
          <w:lang w:val="pt-BR"/>
        </w:rPr>
      </w:pPr>
      <w:r>
        <w:rPr>
          <w:lang w:val="pt-BR"/>
        </w:rPr>
        <w:t>Kroz izradu propisanih detaljnijih planova obvezno je u istočnom i zapadnom dijelu naselja Sutivan osigurati prostor za izgradnju manjeg opskrbnog centra minimalne površine građevne čestice od 1200m2.</w:t>
      </w:r>
    </w:p>
    <w:p w:rsidR="004B3D51" w:rsidRPr="00DE220A" w:rsidRDefault="004B3D51" w:rsidP="00DE220A">
      <w:pPr>
        <w:pStyle w:val="NoSpacing"/>
        <w:jc w:val="center"/>
        <w:rPr>
          <w:b/>
        </w:rPr>
      </w:pPr>
      <w:r w:rsidRPr="00DE220A">
        <w:rPr>
          <w:b/>
        </w:rPr>
        <w:t xml:space="preserve">Članak </w:t>
      </w:r>
      <w:r w:rsidRPr="00DE220A">
        <w:rPr>
          <w:b/>
        </w:rPr>
        <w:fldChar w:fldCharType="begin"/>
      </w:r>
      <w:r w:rsidRPr="00DE220A">
        <w:rPr>
          <w:b/>
        </w:rPr>
        <w:instrText xml:space="preserve"> SEQ Članak \* ARABIC </w:instrText>
      </w:r>
      <w:r w:rsidRPr="00DE220A">
        <w:rPr>
          <w:b/>
        </w:rPr>
        <w:fldChar w:fldCharType="separate"/>
      </w:r>
      <w:r>
        <w:rPr>
          <w:b/>
          <w:noProof/>
        </w:rPr>
        <w:t>23</w:t>
      </w:r>
      <w:r w:rsidRPr="00DE220A">
        <w:rPr>
          <w:b/>
        </w:rPr>
        <w:fldChar w:fldCharType="end"/>
      </w:r>
      <w:r w:rsidRPr="00DE220A">
        <w:rPr>
          <w:b/>
        </w:rPr>
        <w:t>.</w:t>
      </w:r>
      <w:r w:rsidRPr="00CF4654">
        <w:rPr>
          <w:color w:val="FF0000"/>
        </w:rPr>
        <w:t xml:space="preserve"> </w:t>
      </w:r>
    </w:p>
    <w:p w:rsidR="004B3D51" w:rsidRPr="00221481" w:rsidRDefault="004B3D51" w:rsidP="00807D8B">
      <w:pPr>
        <w:rPr>
          <w:rFonts w:cs="Calibri"/>
          <w:b/>
          <w:color w:val="FF0000"/>
          <w:lang w:val="pt-BR"/>
        </w:rPr>
      </w:pPr>
      <w:r w:rsidRPr="00F171C3">
        <w:rPr>
          <w:rFonts w:cs="Calibri"/>
          <w:b/>
          <w:lang w:val="pt-BR"/>
        </w:rPr>
        <w:t xml:space="preserve">Gospodarska namjena, ugostiteljsko-turistička </w:t>
      </w:r>
      <w:r>
        <w:rPr>
          <w:rFonts w:cs="Calibri"/>
          <w:b/>
          <w:lang w:val="pt-BR"/>
        </w:rPr>
        <w:t>–</w:t>
      </w:r>
      <w:r w:rsidRPr="00F171C3">
        <w:rPr>
          <w:rFonts w:cs="Calibri"/>
          <w:b/>
          <w:lang w:val="pt-BR"/>
        </w:rPr>
        <w:t xml:space="preserve"> T</w:t>
      </w:r>
      <w:r>
        <w:rPr>
          <w:rFonts w:cs="Calibri"/>
          <w:b/>
          <w:lang w:val="pt-BR"/>
        </w:rPr>
        <w:t xml:space="preserve">, </w:t>
      </w:r>
      <w:r w:rsidRPr="009752C4">
        <w:rPr>
          <w:rFonts w:cs="Calibri"/>
          <w:b/>
          <w:lang w:val="pt-BR"/>
        </w:rPr>
        <w:t>izdvojena građevinska područja</w:t>
      </w:r>
    </w:p>
    <w:p w:rsidR="004B3D51" w:rsidRPr="00F171C3" w:rsidRDefault="004B3D51" w:rsidP="00807D8B">
      <w:pPr>
        <w:pStyle w:val="Nabraj"/>
        <w:ind w:left="0" w:firstLine="0"/>
        <w:rPr>
          <w:rFonts w:ascii="Calibri" w:hAnsi="Calibri" w:cs="Calibri"/>
          <w:lang w:val="pt-BR"/>
        </w:rPr>
      </w:pPr>
      <w:r w:rsidRPr="00F171C3">
        <w:rPr>
          <w:rFonts w:ascii="Calibri" w:hAnsi="Calibri" w:cs="Calibri"/>
          <w:lang w:val="pt-BR"/>
        </w:rPr>
        <w:t>Unutar zona ugostiteljsko-turističke namjene (T) mogu se graditi slijedeći komercijalni turistički kapaciteti:</w:t>
      </w:r>
    </w:p>
    <w:p w:rsidR="004B3D51" w:rsidRPr="00F171C3" w:rsidRDefault="004B3D51" w:rsidP="00807D8B">
      <w:pPr>
        <w:pStyle w:val="Nabraj2"/>
        <w:rPr>
          <w:rFonts w:ascii="Calibri" w:hAnsi="Calibri" w:cs="Calibri"/>
        </w:rPr>
      </w:pPr>
      <w:r w:rsidRPr="00F171C3">
        <w:rPr>
          <w:rFonts w:ascii="Calibri" w:hAnsi="Calibri" w:cs="Calibri"/>
        </w:rPr>
        <w:t>hoteli (T1),</w:t>
      </w:r>
    </w:p>
    <w:p w:rsidR="004B3D51" w:rsidRPr="00F171C3" w:rsidRDefault="004B3D51" w:rsidP="00807D8B">
      <w:pPr>
        <w:pStyle w:val="Nabraj2"/>
        <w:rPr>
          <w:rFonts w:ascii="Calibri" w:hAnsi="Calibri" w:cs="Calibri"/>
        </w:rPr>
      </w:pPr>
      <w:r w:rsidRPr="00F171C3">
        <w:rPr>
          <w:rFonts w:ascii="Calibri" w:hAnsi="Calibri" w:cs="Calibri"/>
        </w:rPr>
        <w:t>turistička naselja (T2),</w:t>
      </w:r>
    </w:p>
    <w:p w:rsidR="004B3D51" w:rsidRPr="00F171C3" w:rsidRDefault="004B3D51" w:rsidP="00807D8B">
      <w:pPr>
        <w:pStyle w:val="Nabraj2"/>
        <w:rPr>
          <w:rFonts w:ascii="Calibri" w:hAnsi="Calibri" w:cs="Calibri"/>
        </w:rPr>
      </w:pPr>
      <w:r w:rsidRPr="00F171C3">
        <w:rPr>
          <w:rFonts w:ascii="Calibri" w:hAnsi="Calibri" w:cs="Calibri"/>
        </w:rPr>
        <w:t>turističke vile, pansioni, aparthoteli i drugi tipovi smještajnih objekata, kao prateći kapaciteti,</w:t>
      </w:r>
    </w:p>
    <w:p w:rsidR="004B3D51" w:rsidRDefault="004B3D51" w:rsidP="00807D8B">
      <w:pPr>
        <w:pStyle w:val="Nabraj2"/>
        <w:rPr>
          <w:rFonts w:ascii="Calibri" w:hAnsi="Calibri" w:cs="Calibri"/>
        </w:rPr>
      </w:pPr>
      <w:r w:rsidRPr="00F171C3">
        <w:rPr>
          <w:rFonts w:ascii="Calibri" w:hAnsi="Calibri" w:cs="Calibri"/>
        </w:rPr>
        <w:t>prateći ugostiteljski, športsko rekreacijski, zdravstveni, kulturni, zabavni i slični sadržaji.</w:t>
      </w:r>
    </w:p>
    <w:p w:rsidR="004B3D51" w:rsidRPr="00F171C3" w:rsidRDefault="004B3D51" w:rsidP="00F171C3">
      <w:pPr>
        <w:pStyle w:val="Nabraj2"/>
        <w:numPr>
          <w:ilvl w:val="0"/>
          <w:numId w:val="0"/>
        </w:numPr>
        <w:ind w:left="709"/>
        <w:rPr>
          <w:rFonts w:ascii="Calibri" w:hAnsi="Calibri" w:cs="Calibri"/>
        </w:rPr>
      </w:pPr>
    </w:p>
    <w:p w:rsidR="004B3D51" w:rsidRPr="00710620" w:rsidRDefault="004B3D51" w:rsidP="00807D8B">
      <w:pPr>
        <w:rPr>
          <w:strike/>
          <w:lang w:val="de-DE"/>
        </w:rPr>
      </w:pPr>
      <w:r>
        <w:rPr>
          <w:lang w:val="de-DE"/>
        </w:rPr>
        <w:t xml:space="preserve">Smještajne građevine u izdvojenom građevinskom području turističke zone (izvan naselja) moraju se udaljiti najmanje 100 m od obalne crte mora. </w:t>
      </w:r>
    </w:p>
    <w:p w:rsidR="004B3D51" w:rsidRPr="00710620" w:rsidRDefault="004B3D51" w:rsidP="00807D8B">
      <w:pPr>
        <w:rPr>
          <w:strike/>
          <w:lang w:val="de-DE"/>
        </w:rPr>
      </w:pPr>
      <w:r w:rsidRPr="009752C4">
        <w:rPr>
          <w:lang w:val="de-DE"/>
        </w:rPr>
        <w:t>Čvrste građevine pratećih sadržaja maksimalne visine prizemlja trebaju biti udaljene od, u odnosu na more udaljenijeg ruba</w:t>
      </w:r>
      <w:r>
        <w:rPr>
          <w:lang w:val="de-DE"/>
        </w:rPr>
        <w:t xml:space="preserve"> neprekinute obalne šetnice (lungo mare) minimalne širine 2m, što ne uključuje uređene javne otvorene i natkrivene prostore za boravak na otvorenom u funkciji ugostiteljstva, rekreacije, boravka na uređenoj plaži i sl.</w:t>
      </w:r>
    </w:p>
    <w:p w:rsidR="004B3D51" w:rsidRDefault="004B3D51" w:rsidP="00807D8B">
      <w:pPr>
        <w:rPr>
          <w:lang w:val="de-DE"/>
        </w:rPr>
      </w:pPr>
      <w:r>
        <w:rPr>
          <w:lang w:val="de-DE"/>
        </w:rPr>
        <w:t>Daljnje planiranje turističke zone treba osigurati uklapanje u okoliš kroz izbjegavanje izgradnje na vizualno eksponiranim lokalitetima, čuvanje kvalitetnih elemenata prirodnog okoliša posebno visokog zelenila i obalnog ruba (osiguranje dužobalne šetnice "lungo mare", odgovarajuća rješenja infrastrukture (zbrinjavanje otpada i otpadnih voda). Uređenje zone uključuje i produženje južne prometnice prema istoku u skladu sa smještajem turističkog kompleksa. Smještaj vozila u mirovanju treba riješiti prema normativu u tablici iz točke 5.1.1. ovih odredbi.</w:t>
      </w:r>
    </w:p>
    <w:p w:rsidR="004B3D51" w:rsidRDefault="004B3D51" w:rsidP="00807D8B">
      <w:pPr>
        <w:rPr>
          <w:lang w:val="de-DE"/>
        </w:rPr>
      </w:pPr>
      <w:r>
        <w:rPr>
          <w:lang w:val="de-DE"/>
        </w:rPr>
        <w:t>Kriteriji za izgradnju novih turističkih zona (turističkih naselja – T2) kao posebne vrste turističke izgradnje na površinama izvan naselja za izdvojene namjene su:</w:t>
      </w:r>
    </w:p>
    <w:p w:rsidR="004B3D51" w:rsidRDefault="004B3D51" w:rsidP="00807D8B">
      <w:pPr>
        <w:pStyle w:val="Nabraj2"/>
      </w:pPr>
      <w:r w:rsidRPr="00F171C3">
        <w:rPr>
          <w:rFonts w:ascii="Calibri" w:hAnsi="Calibri" w:cs="Calibri"/>
        </w:rPr>
        <w:t>Te površine određuju se isključivo kao područja na kojima će se pružati visoki nivo turističke ponude, a u smislu izgrađenosti to su područja kompleksne turističke izgradnje koja čine jedinstvenu funkcionalnu cjelinu. Te površine moraju biti definirane na način da s obzirom na prostorne mogućnosti, postanu turistička žarišta regije, mikroregije ili prostorne cjeline</w:t>
      </w:r>
      <w:r>
        <w:t>.</w:t>
      </w:r>
    </w:p>
    <w:p w:rsidR="004B3D51" w:rsidRPr="00B548E0" w:rsidRDefault="004B3D51" w:rsidP="00807D8B">
      <w:pPr>
        <w:pStyle w:val="Nabraj2"/>
        <w:rPr>
          <w:rFonts w:ascii="Calibri" w:hAnsi="Calibri" w:cs="Calibri"/>
          <w:strike/>
        </w:rPr>
      </w:pPr>
      <w:r w:rsidRPr="00956D7E">
        <w:rPr>
          <w:rFonts w:ascii="Calibri" w:hAnsi="Calibri" w:cs="Calibri"/>
        </w:rPr>
        <w:t xml:space="preserve">Te površine treba planirati kao turistička naselja za dulji boravak gostiju, što znači da moraju biti proporcionalno smještajnom kapacitetu predviđeni dovoljni prateći sadržaji za zadovoljavanje svih potreba gostiju - ugostiteljski, javni i uslužni. </w:t>
      </w:r>
    </w:p>
    <w:p w:rsidR="004B3D51" w:rsidRPr="009752C4" w:rsidRDefault="004B3D51" w:rsidP="00807D8B">
      <w:pPr>
        <w:pStyle w:val="Nabraj2"/>
        <w:rPr>
          <w:rFonts w:ascii="Calibri" w:hAnsi="Calibri" w:cs="Calibri"/>
        </w:rPr>
      </w:pPr>
      <w:r w:rsidRPr="00956D7E">
        <w:rPr>
          <w:rFonts w:ascii="Calibri" w:hAnsi="Calibri" w:cs="Calibri"/>
        </w:rPr>
        <w:t xml:space="preserve">U tim turističkim naseljima treba omogućiti i što raznovrsnije zabave, sportske i </w:t>
      </w:r>
      <w:r w:rsidRPr="009752C4">
        <w:rPr>
          <w:rFonts w:ascii="Calibri" w:hAnsi="Calibri" w:cs="Calibri"/>
        </w:rPr>
        <w:t>rekreacijske aktivnosti i sadržaje.</w:t>
      </w:r>
    </w:p>
    <w:p w:rsidR="004B3D51" w:rsidRDefault="004B3D51" w:rsidP="00807D8B">
      <w:pPr>
        <w:pStyle w:val="Nabraj2"/>
        <w:rPr>
          <w:rFonts w:ascii="Calibri" w:hAnsi="Calibri" w:cs="Calibri"/>
        </w:rPr>
      </w:pPr>
      <w:r w:rsidRPr="00956D7E">
        <w:rPr>
          <w:rFonts w:ascii="Calibri" w:hAnsi="Calibri" w:cs="Calibri"/>
        </w:rPr>
        <w:t>Kolni promet u tim turističkim naseljima mora biti odvojen od pješačkih kretanja na način da se prometnice smještaju u pozadinu zone, a obalne područne zone namjenjuju se isključivo pješačkom kretanju. Parkirališta u pravilu trebaju biti decentralizirana i razmještena po skupinama smještajnih kapaciteta.</w:t>
      </w:r>
    </w:p>
    <w:p w:rsidR="004B3D51" w:rsidRPr="009752C4" w:rsidRDefault="004B3D51" w:rsidP="00AA6C1C">
      <w:pPr>
        <w:pStyle w:val="Nabraj2"/>
        <w:rPr>
          <w:rFonts w:ascii="Calibri" w:hAnsi="Calibri" w:cs="Calibri"/>
          <w:lang w:val="fr-FR"/>
        </w:rPr>
      </w:pPr>
      <w:r w:rsidRPr="009752C4">
        <w:rPr>
          <w:rFonts w:ascii="Calibri" w:hAnsi="Calibri" w:cs="Calibri"/>
          <w:lang w:val="fr-FR"/>
        </w:rPr>
        <w:t xml:space="preserve">Ukoliko se u oblikovanju izabere ravni krov, u visinu do vijenca se ne uračunavaju prodori stubišta i liftova. Ravni krov može biti aktivno korišten i dijelom natkriven laganim pokrovom (tende isl.) </w:t>
      </w:r>
    </w:p>
    <w:p w:rsidR="004B3D51" w:rsidRPr="009752C4" w:rsidRDefault="004B3D51" w:rsidP="00807D8B">
      <w:pPr>
        <w:pStyle w:val="Nabraj2"/>
        <w:rPr>
          <w:rFonts w:ascii="Calibri" w:hAnsi="Calibri" w:cs="Calibri"/>
        </w:rPr>
      </w:pPr>
      <w:r w:rsidRPr="009752C4">
        <w:rPr>
          <w:rFonts w:ascii="Calibri" w:hAnsi="Calibri" w:cs="Calibri"/>
        </w:rPr>
        <w:t>Otpadne vode tih zona ne mogu se tretirati septičkim jamama i direktnim ispustima u more, već se mora riješiti zatvorenim kanalizacijskim sustavom sa pročišćivanjem.</w:t>
      </w:r>
    </w:p>
    <w:p w:rsidR="004B3D51" w:rsidRPr="009752C4" w:rsidRDefault="004B3D51" w:rsidP="00807D8B">
      <w:pPr>
        <w:pStyle w:val="Nabraj2"/>
        <w:rPr>
          <w:rFonts w:ascii="Calibri" w:hAnsi="Calibri" w:cs="Calibri"/>
        </w:rPr>
      </w:pPr>
      <w:r w:rsidRPr="009752C4">
        <w:rPr>
          <w:rFonts w:ascii="Calibri" w:hAnsi="Calibri" w:cs="Calibri"/>
        </w:rPr>
        <w:t>Svaku daljnju izgradnju novih kapaciteta potrebno je uskladiti s realnim mogućnostima vodoopskrbe konkretnog područja.</w:t>
      </w:r>
    </w:p>
    <w:p w:rsidR="004B3D51" w:rsidRPr="009752C4" w:rsidRDefault="004B3D51" w:rsidP="00807D8B">
      <w:pPr>
        <w:pStyle w:val="Nabraj2"/>
        <w:rPr>
          <w:rFonts w:ascii="Calibri" w:hAnsi="Calibri" w:cs="Calibri"/>
        </w:rPr>
      </w:pPr>
      <w:r w:rsidRPr="009752C4">
        <w:rPr>
          <w:rFonts w:ascii="Calibri" w:hAnsi="Calibri" w:cs="Calibri"/>
        </w:rPr>
        <w:t>Ukoliko postoje prostorni i prirodni uvjeti, u sklopu tih turističkih naselja može se planirati izgradnja manjeg priveza za brodove ili sidrišta, pri čemu se mora sačuvati postojeća kvaliteta obale i mora.</w:t>
      </w:r>
    </w:p>
    <w:p w:rsidR="004B3D51" w:rsidRPr="009752C4" w:rsidRDefault="004B3D51" w:rsidP="00807D8B">
      <w:pPr>
        <w:pStyle w:val="Nabraj2"/>
        <w:rPr>
          <w:rFonts w:ascii="Calibri" w:hAnsi="Calibri" w:cs="Calibri"/>
        </w:rPr>
      </w:pPr>
      <w:r w:rsidRPr="009752C4">
        <w:rPr>
          <w:rFonts w:ascii="Calibri" w:hAnsi="Calibri" w:cs="Calibri"/>
        </w:rPr>
        <w:t>Vile mogu imati najveću katnost podrum, prizemlje i jedan kat, završno s ravnim ili kosim krovom.</w:t>
      </w:r>
    </w:p>
    <w:p w:rsidR="004B3D51" w:rsidRPr="009752C4" w:rsidRDefault="004B3D51" w:rsidP="00807D8B">
      <w:pPr>
        <w:pStyle w:val="Nabraj2"/>
        <w:rPr>
          <w:rFonts w:ascii="Calibri" w:hAnsi="Calibri" w:cs="Calibri"/>
        </w:rPr>
      </w:pPr>
      <w:r w:rsidRPr="009752C4">
        <w:rPr>
          <w:rFonts w:ascii="Calibri" w:hAnsi="Calibri" w:cs="Calibri"/>
        </w:rPr>
        <w:t>Hoteli mogu imati najveću katnost podrum, prizemlje i 3 kata, završno s ravnim ili kosim krovom.</w:t>
      </w:r>
    </w:p>
    <w:p w:rsidR="004B3D51" w:rsidRPr="00224C83" w:rsidRDefault="004B3D51" w:rsidP="00807D8B">
      <w:pPr>
        <w:rPr>
          <w:strike/>
        </w:rPr>
      </w:pPr>
      <w:r>
        <w:t xml:space="preserve">Najmanje 40% površine svake građevne čestice ugostiteljsko-turističke namjene mora se urediti kao parkovni nasadi i prirodno zelenilo. Izgrađenost građevne čestice ne može biti veća od 30% a koeficijent iskoristivosti građevne čestice ne može biti veći od 0,8. </w:t>
      </w:r>
    </w:p>
    <w:p w:rsidR="004B3D51" w:rsidRPr="009752C4" w:rsidRDefault="004B3D51" w:rsidP="00807D8B">
      <w:pPr>
        <w:rPr>
          <w:lang w:val="it-IT"/>
        </w:rPr>
      </w:pPr>
      <w:r>
        <w:rPr>
          <w:lang w:val="it-IT"/>
        </w:rPr>
        <w:t>Sve planirane ugostiteljsko turističke zone potrebno je planirati kao funkcionalne i prostorne cjeline. Za cjeloviti obuhvat zone obvezna je izrada UPU-a</w:t>
      </w:r>
      <w:r w:rsidRPr="009752C4">
        <w:rPr>
          <w:lang w:val="it-IT"/>
        </w:rPr>
        <w:t>. Donošenjem odluke o izradi Urbanističkog plana uređenja, površina obuhvata zone utvrđena PPŽ-om kao maksimalna može se smanjiti do max. 10 %. Obvezna je istovremena gradnja pratećih sadržaja i smještajnih građevina.</w:t>
      </w:r>
    </w:p>
    <w:p w:rsidR="004B3D51" w:rsidRPr="009752C4" w:rsidRDefault="004B3D51" w:rsidP="00807D8B">
      <w:pPr>
        <w:rPr>
          <w:lang w:val="it-IT"/>
        </w:rPr>
      </w:pPr>
      <w:r w:rsidRPr="009752C4">
        <w:rPr>
          <w:lang w:val="it-IT"/>
        </w:rPr>
        <w:t>Zone izdvojene ugostiteljsko-turističke namjene u čijem obuhvatu je planiran turistički privez, kao jedinstvene prostorno-funkcionalne cjeline ne mogu se graditi na način da se turistički privez određuje kao prva faza gradnje.</w:t>
      </w:r>
    </w:p>
    <w:p w:rsidR="004B3D51" w:rsidRPr="009752C4" w:rsidRDefault="004B3D51" w:rsidP="00807D8B">
      <w:pPr>
        <w:rPr>
          <w:lang w:val="it-IT"/>
        </w:rPr>
      </w:pPr>
      <w:r w:rsidRPr="009752C4">
        <w:rPr>
          <w:lang w:val="it-IT"/>
        </w:rPr>
        <w:t>Smještajne građevine planiraju se izvan pojasa najmanje 100 m od obalne crte mora.</w:t>
      </w:r>
    </w:p>
    <w:p w:rsidR="004B3D51" w:rsidRPr="009752C4" w:rsidRDefault="004B3D51" w:rsidP="00807D8B">
      <w:pPr>
        <w:rPr>
          <w:lang w:val="it-IT"/>
        </w:rPr>
      </w:pPr>
      <w:r w:rsidRPr="009752C4">
        <w:rPr>
          <w:lang w:val="it-IT"/>
        </w:rPr>
        <w:t>Hoteli mogu imati maksimalnu katnost 4 nadzemnih etaža (P+3), završno ravni ili kosi krov, od najniže kote konačno zaravnatog i uređenog terena uz pročelje građevine (isto pravilo vrijedi i za gradnju na kosom terenu gdje se međusobnim povezivanjem građevina ne može u vizuri pročelja imati više od 4 nadzemnih etaža). Za hotele se može planirati i više podrumskih etaža.</w:t>
      </w:r>
    </w:p>
    <w:p w:rsidR="004B3D51" w:rsidRPr="009752C4" w:rsidRDefault="004B3D51" w:rsidP="00807D8B">
      <w:pPr>
        <w:rPr>
          <w:lang w:val="it-IT"/>
        </w:rPr>
      </w:pPr>
      <w:r w:rsidRPr="009752C4">
        <w:rPr>
          <w:lang w:val="it-IT"/>
        </w:rPr>
        <w:t>Vile mogu imati najveću katnost podrum, prizemlje i jedan kat, završno s ravnim ili kosim krovom.</w:t>
      </w:r>
    </w:p>
    <w:p w:rsidR="004B3D51" w:rsidRPr="009752C4" w:rsidRDefault="004B3D51" w:rsidP="00807D8B">
      <w:pPr>
        <w:rPr>
          <w:lang w:val="it-IT"/>
        </w:rPr>
      </w:pPr>
      <w:r w:rsidRPr="009752C4">
        <w:rPr>
          <w:lang w:val="it-IT"/>
        </w:rPr>
        <w:t>Vrsta i kapacitet pratećih sadržaja i javnih površina određuje se proporcionalno u odnosu na svaku fazu izgradnje smještajnih građevina.</w:t>
      </w:r>
    </w:p>
    <w:p w:rsidR="004B3D51" w:rsidRPr="009752C4" w:rsidRDefault="004B3D51" w:rsidP="00807D8B">
      <w:pPr>
        <w:rPr>
          <w:lang w:val="it-IT"/>
        </w:rPr>
      </w:pPr>
      <w:r w:rsidRPr="009752C4">
        <w:rPr>
          <w:lang w:val="it-IT"/>
        </w:rPr>
        <w:t>Prostorna cjelina ugostiteljsko-turističke namjene širine veće od 500 m uz obalu, mora imati najmanje jedan javni cestovno-pješački pristup do obale.</w:t>
      </w:r>
    </w:p>
    <w:p w:rsidR="004B3D51" w:rsidRPr="009752C4" w:rsidRDefault="004B3D51" w:rsidP="00807D8B">
      <w:pPr>
        <w:rPr>
          <w:lang w:val="it-IT"/>
        </w:rPr>
      </w:pPr>
      <w:r w:rsidRPr="009752C4">
        <w:rPr>
          <w:lang w:val="it-IT"/>
        </w:rPr>
        <w:t>Izgrađenost građevinske čestice ne može biti veća od 30 %.</w:t>
      </w:r>
    </w:p>
    <w:p w:rsidR="004B3D51" w:rsidRPr="009752C4" w:rsidRDefault="004B3D51" w:rsidP="00807D8B">
      <w:pPr>
        <w:rPr>
          <w:lang w:val="it-IT"/>
        </w:rPr>
      </w:pPr>
      <w:r w:rsidRPr="009752C4">
        <w:rPr>
          <w:lang w:val="it-IT"/>
        </w:rPr>
        <w:t>Koeficijent iskoristivosti građevne čestice ne može biti veći od 0,8.</w:t>
      </w:r>
    </w:p>
    <w:p w:rsidR="004B3D51" w:rsidRPr="009752C4" w:rsidRDefault="004B3D51" w:rsidP="00807D8B">
      <w:pPr>
        <w:rPr>
          <w:lang w:val="it-IT"/>
        </w:rPr>
      </w:pPr>
      <w:r w:rsidRPr="009752C4">
        <w:rPr>
          <w:lang w:val="it-IT"/>
        </w:rPr>
        <w:t>Najmanje 40 % površine svake građevne čestice ugostiteljsko-turističke namjene mora se urediti kao parkovni nasadi i prirodno zelenilo.</w:t>
      </w:r>
    </w:p>
    <w:p w:rsidR="004B3D51" w:rsidRPr="009752C4" w:rsidRDefault="004B3D51" w:rsidP="00807D8B">
      <w:pPr>
        <w:rPr>
          <w:lang w:val="it-IT"/>
        </w:rPr>
      </w:pPr>
      <w:r w:rsidRPr="009752C4">
        <w:rPr>
          <w:lang w:val="it-IT"/>
        </w:rPr>
        <w:t>Prostorna cjelina ugostiteljsko-turističke namjene mora imati odgovarajući pristup na javno-prometnu površinu i unutar nje smješten pripadajući broj parkirališnih mjesta.</w:t>
      </w:r>
    </w:p>
    <w:p w:rsidR="004B3D51" w:rsidRPr="009752C4" w:rsidRDefault="004B3D51" w:rsidP="00807D8B">
      <w:pPr>
        <w:rPr>
          <w:lang w:val="it-IT"/>
        </w:rPr>
      </w:pPr>
      <w:r w:rsidRPr="009752C4">
        <w:rPr>
          <w:lang w:val="it-IT"/>
        </w:rPr>
        <w:t>Zona T1 – Hoteli s pratećim sadržajima, trgovačke, uslužne, ugostiteljske, športske, rekreacijske, zabavne te slične namjene, u kojima će hoteli imati najmanje 70 % i vile najviše 30 % smještajnog kapaciteta.</w:t>
      </w:r>
    </w:p>
    <w:p w:rsidR="004B3D51" w:rsidRPr="009752C4" w:rsidRDefault="004B3D51" w:rsidP="00D22F5D">
      <w:pPr>
        <w:rPr>
          <w:lang w:val="it-IT"/>
        </w:rPr>
      </w:pPr>
      <w:r w:rsidRPr="009752C4">
        <w:rPr>
          <w:lang w:val="it-IT"/>
        </w:rPr>
        <w:t>Zona T2 – Turistička naselja kao zasebni kompleksi u kojima se osim smještajnih kapaciteta grade objekti pratećih sadržaja trgovačke, uslužne, ugostiteljske, športske, rekreacijske, zabavne te slične namjene, u kojima će hoteli imati najmanje 30 % i vile najviše 70 % smještajnog kapaciteta.</w:t>
      </w:r>
    </w:p>
    <w:p w:rsidR="004B3D51" w:rsidRDefault="004B3D51" w:rsidP="00807D8B">
      <w:pPr>
        <w:rPr>
          <w:u w:val="single"/>
          <w:lang w:val="it-IT"/>
        </w:rPr>
      </w:pPr>
      <w:r>
        <w:rPr>
          <w:u w:val="single"/>
          <w:lang w:val="it-IT"/>
        </w:rPr>
        <w:t>Turistička zona Borak – turističko naselje (T2)</w:t>
      </w:r>
    </w:p>
    <w:p w:rsidR="004B3D51" w:rsidRDefault="004B3D51" w:rsidP="00807D8B">
      <w:pPr>
        <w:rPr>
          <w:lang w:val="it-IT"/>
        </w:rPr>
      </w:pPr>
      <w:r>
        <w:rPr>
          <w:lang w:val="it-IT"/>
        </w:rPr>
        <w:t xml:space="preserve">Maksimalna površina ove zone je </w:t>
      </w:r>
      <w:r w:rsidRPr="00404BB6">
        <w:rPr>
          <w:lang w:val="it-IT"/>
        </w:rPr>
        <w:t>12,1</w:t>
      </w:r>
      <w:r>
        <w:rPr>
          <w:lang w:val="it-IT"/>
        </w:rPr>
        <w:t xml:space="preserve"> ha. Maksimalni kapacitet turističke zone je 750</w:t>
      </w:r>
      <w:r>
        <w:rPr>
          <w:color w:val="FF0000"/>
          <w:lang w:val="it-IT"/>
        </w:rPr>
        <w:t xml:space="preserve"> </w:t>
      </w:r>
      <w:r>
        <w:rPr>
          <w:lang w:val="it-IT"/>
        </w:rPr>
        <w:t xml:space="preserve">kreveta. </w:t>
      </w:r>
    </w:p>
    <w:p w:rsidR="004B3D51" w:rsidRPr="009752C4" w:rsidRDefault="004B3D51" w:rsidP="00807D8B">
      <w:pPr>
        <w:rPr>
          <w:lang w:val="it-IT"/>
        </w:rPr>
      </w:pPr>
      <w:r>
        <w:rPr>
          <w:lang w:val="it-IT"/>
        </w:rPr>
        <w:t>Maksimalni broj etaža građevine hotela Po+P</w:t>
      </w:r>
      <w:r w:rsidRPr="009752C4">
        <w:rPr>
          <w:lang w:val="it-IT"/>
        </w:rPr>
        <w:t>+3 odnosno maksimalna visina do gornje kote vijenca od najniže kote uređenog terena uz građevinu 16 m. Maksimalni broj etaža mogućih ostalih tipova smještajnih objekata Po+P+1 odnosno maksimalna visina do gornje kote vijenca od najniže kote uređenog terena uz građevinu  8 m.</w:t>
      </w:r>
    </w:p>
    <w:p w:rsidR="004B3D51" w:rsidRPr="009752C4" w:rsidRDefault="004B3D51" w:rsidP="00AA6C1C">
      <w:pPr>
        <w:tabs>
          <w:tab w:val="left" w:pos="284"/>
        </w:tabs>
        <w:spacing w:after="0" w:line="240" w:lineRule="auto"/>
        <w:jc w:val="both"/>
        <w:rPr>
          <w:lang w:val="fr-FR"/>
        </w:rPr>
      </w:pPr>
      <w:r w:rsidRPr="009752C4">
        <w:rPr>
          <w:lang w:val="fr-FR"/>
        </w:rPr>
        <w:t xml:space="preserve">Ukoliko se u oblikovanju izabere ravni krov, u visinu do vijenca se ne uračunavaju prodori stubišta i liftova. Ravni krov može biti aktivno korišten i dijelom natkriven laganim pokrovom (tende i sl.) </w:t>
      </w:r>
    </w:p>
    <w:p w:rsidR="004B3D51" w:rsidRDefault="004B3D51" w:rsidP="00807D8B">
      <w:pPr>
        <w:rPr>
          <w:color w:val="FF0000"/>
          <w:u w:val="single"/>
          <w:lang w:val="it-IT"/>
        </w:rPr>
      </w:pPr>
    </w:p>
    <w:p w:rsidR="004B3D51" w:rsidRPr="009752C4" w:rsidRDefault="004B3D51" w:rsidP="00807D8B">
      <w:pPr>
        <w:rPr>
          <w:lang w:val="it-IT"/>
        </w:rPr>
      </w:pPr>
      <w:r w:rsidRPr="009752C4">
        <w:rPr>
          <w:u w:val="single"/>
          <w:lang w:val="it-IT"/>
        </w:rPr>
        <w:t xml:space="preserve">Turistička zona Tiha mala </w:t>
      </w:r>
      <w:r w:rsidRPr="009752C4">
        <w:rPr>
          <w:lang w:val="it-IT"/>
        </w:rPr>
        <w:t>– postojeća izgrađena zona. Njen kapacitet je max. 100 kreveta.</w:t>
      </w:r>
    </w:p>
    <w:p w:rsidR="004B3D51" w:rsidRPr="009752C4" w:rsidRDefault="004B3D51">
      <w:pPr>
        <w:rPr>
          <w:u w:val="single"/>
        </w:rPr>
      </w:pPr>
      <w:r w:rsidRPr="009752C4">
        <w:rPr>
          <w:u w:val="single"/>
        </w:rPr>
        <w:t xml:space="preserve">Turistička zona Golo brdo – turističko naselje (T2) </w:t>
      </w:r>
    </w:p>
    <w:p w:rsidR="004B3D51" w:rsidRPr="009752C4" w:rsidRDefault="004B3D51">
      <w:r w:rsidRPr="009752C4">
        <w:t xml:space="preserve">Max. površina ove zone je 18,50 ha. Max. kapacitet ove zone je 370 kreveta. </w:t>
      </w:r>
    </w:p>
    <w:p w:rsidR="004B3D51" w:rsidRPr="009752C4" w:rsidRDefault="004B3D51" w:rsidP="009B64AF">
      <w:pPr>
        <w:rPr>
          <w:u w:val="single"/>
        </w:rPr>
      </w:pPr>
      <w:r w:rsidRPr="009752C4">
        <w:rPr>
          <w:u w:val="single"/>
        </w:rPr>
        <w:t>Turistička zona Junče ravan – turističko naselje (T2)</w:t>
      </w:r>
    </w:p>
    <w:p w:rsidR="004B3D51" w:rsidRPr="009752C4" w:rsidRDefault="004B3D51" w:rsidP="009B64AF">
      <w:r w:rsidRPr="009752C4">
        <w:t xml:space="preserve">Max. površina ove zone je 43,70 ha. Max. kapacitet ove zone je 870 kreveta. </w:t>
      </w:r>
    </w:p>
    <w:p w:rsidR="004B3D51" w:rsidRPr="009752C4" w:rsidRDefault="004B3D51" w:rsidP="009B64AF">
      <w:pPr>
        <w:rPr>
          <w:u w:val="single"/>
        </w:rPr>
      </w:pPr>
      <w:r w:rsidRPr="009752C4">
        <w:rPr>
          <w:u w:val="single"/>
        </w:rPr>
        <w:t xml:space="preserve"> Turistička zona Oblučje – turističko naselje (T2)</w:t>
      </w:r>
    </w:p>
    <w:p w:rsidR="004B3D51" w:rsidRPr="009752C4" w:rsidRDefault="004B3D51" w:rsidP="009B64AF">
      <w:r w:rsidRPr="009752C4">
        <w:t xml:space="preserve">Max. površina ove zone je 14,70 ha. Max. kapacitet ove zone je 300 kreveta. </w:t>
      </w:r>
    </w:p>
    <w:p w:rsidR="004B3D51" w:rsidRPr="009752C4" w:rsidRDefault="004B3D51" w:rsidP="009B64AF">
      <w:pPr>
        <w:rPr>
          <w:u w:val="single"/>
        </w:rPr>
      </w:pPr>
      <w:r w:rsidRPr="009752C4">
        <w:rPr>
          <w:u w:val="single"/>
        </w:rPr>
        <w:t xml:space="preserve"> Turistička zona Spila – turističko naselje (T2) </w:t>
      </w:r>
    </w:p>
    <w:p w:rsidR="004B3D51" w:rsidRPr="009752C4" w:rsidRDefault="004B3D51" w:rsidP="009B64AF">
      <w:r w:rsidRPr="009752C4">
        <w:t xml:space="preserve">Max. površina ove zone je 6,10 ha. Max. kapacitet ove zone je 600 kreveta. </w:t>
      </w:r>
    </w:p>
    <w:p w:rsidR="004B3D51" w:rsidRPr="009752C4" w:rsidRDefault="004B3D51" w:rsidP="009B64AF">
      <w:pPr>
        <w:rPr>
          <w:u w:val="single"/>
        </w:rPr>
      </w:pPr>
      <w:r w:rsidRPr="009752C4">
        <w:rPr>
          <w:u w:val="single"/>
        </w:rPr>
        <w:t xml:space="preserve">Turistička zona Borak – turističko naselje (T2) </w:t>
      </w:r>
    </w:p>
    <w:p w:rsidR="004B3D51" w:rsidRPr="009752C4" w:rsidRDefault="004B3D51" w:rsidP="009B64AF">
      <w:r w:rsidRPr="009752C4">
        <w:t xml:space="preserve">Max. površina ove zone je 12,10 ha. Max. kapacitet ove zone je 750 kreveta. </w:t>
      </w:r>
    </w:p>
    <w:p w:rsidR="004B3D51" w:rsidRDefault="004B3D51" w:rsidP="00DE220A">
      <w:pPr>
        <w:pStyle w:val="NoSpacing"/>
      </w:pPr>
    </w:p>
    <w:p w:rsidR="004B3D51" w:rsidRDefault="004B3D51" w:rsidP="00DE220A">
      <w:pPr>
        <w:pStyle w:val="NoSpacing"/>
      </w:pPr>
    </w:p>
    <w:p w:rsidR="004B3D51" w:rsidRDefault="004B3D51" w:rsidP="00DE220A">
      <w:pPr>
        <w:pStyle w:val="NoSpacing"/>
      </w:pPr>
    </w:p>
    <w:p w:rsidR="004B3D51" w:rsidRDefault="004B3D51" w:rsidP="00DE220A">
      <w:pPr>
        <w:pStyle w:val="NoSpacing"/>
      </w:pPr>
    </w:p>
    <w:p w:rsidR="004B3D51" w:rsidRDefault="004B3D51" w:rsidP="00DE220A">
      <w:pPr>
        <w:pStyle w:val="NoSpacing"/>
      </w:pPr>
    </w:p>
    <w:p w:rsidR="004B3D51" w:rsidRDefault="004B3D51" w:rsidP="00DE220A">
      <w:pPr>
        <w:pStyle w:val="NoSpacing"/>
      </w:pPr>
    </w:p>
    <w:p w:rsidR="004B3D51" w:rsidRDefault="004B3D51" w:rsidP="009B64AF">
      <w:pPr>
        <w:pStyle w:val="Caption"/>
      </w:pPr>
      <w:r w:rsidRPr="00685BC2">
        <w:t xml:space="preserve">Članak </w:t>
      </w:r>
      <w:fldSimple w:instr=" SEQ Članak \* ARABIC ">
        <w:r>
          <w:rPr>
            <w:noProof/>
          </w:rPr>
          <w:t>24</w:t>
        </w:r>
      </w:fldSimple>
      <w:r w:rsidRPr="00685BC2">
        <w:t>.</w:t>
      </w:r>
      <w:r w:rsidRPr="00A818AB">
        <w:rPr>
          <w:color w:val="FF0000"/>
        </w:rPr>
        <w:t xml:space="preserve"> </w:t>
      </w:r>
    </w:p>
    <w:p w:rsidR="004B3D51" w:rsidRPr="00593157" w:rsidRDefault="004B3D51" w:rsidP="009B64AF">
      <w:pPr>
        <w:pStyle w:val="Heading5"/>
        <w:rPr>
          <w:color w:val="FF0000"/>
        </w:rPr>
      </w:pPr>
      <w:r>
        <w:t xml:space="preserve">Športska i rekreacijska namjena, </w:t>
      </w:r>
      <w:r w:rsidRPr="009752C4">
        <w:t>R2 i R3</w:t>
      </w:r>
    </w:p>
    <w:p w:rsidR="004B3D51" w:rsidRDefault="004B3D51" w:rsidP="009B64AF">
      <w:pPr>
        <w:tabs>
          <w:tab w:val="left" w:pos="900"/>
        </w:tabs>
        <w:rPr>
          <w:strike/>
          <w:lang w:val="it-IT"/>
        </w:rPr>
      </w:pPr>
    </w:p>
    <w:p w:rsidR="004B3D51" w:rsidRPr="009752C4" w:rsidRDefault="004B3D51" w:rsidP="009B64AF">
      <w:pPr>
        <w:spacing w:before="20"/>
        <w:rPr>
          <w:lang w:val="pt-BR"/>
        </w:rPr>
      </w:pPr>
      <w:r w:rsidRPr="009752C4">
        <w:rPr>
          <w:lang w:val="pt-BR"/>
        </w:rPr>
        <w:t>Na području Općine se planiraju dvije športske zone.</w:t>
      </w:r>
    </w:p>
    <w:p w:rsidR="004B3D51" w:rsidRPr="009752C4" w:rsidRDefault="004B3D51" w:rsidP="009B64AF">
      <w:pPr>
        <w:spacing w:before="20"/>
        <w:rPr>
          <w:lang w:val="pt-BR"/>
        </w:rPr>
      </w:pPr>
      <w:r w:rsidRPr="009752C4">
        <w:rPr>
          <w:lang w:val="pt-BR"/>
        </w:rPr>
        <w:t>Športsko-rekreacijska zona planira se kao površina za izgradnju više istovjetnih ili različitih, otvorenih ili natkrivenih sadržaja poput igrališta za nogomet, rukomet odbojku, tenis, polo, jahačke sportove i boćanje, streljane, trim staze, biciklističke staze...za obavljanje športskih i rekreacijskih djelatnosti, s mogućnošću izgradnje građevina pomoćnih i pratećih sadržaja športske i ugostiteljske djelatnosti.</w:t>
      </w:r>
    </w:p>
    <w:p w:rsidR="004B3D51" w:rsidRPr="009752C4" w:rsidRDefault="004B3D51" w:rsidP="009B64AF">
      <w:pPr>
        <w:spacing w:before="20"/>
        <w:rPr>
          <w:lang w:val="pt-BR"/>
        </w:rPr>
      </w:pPr>
      <w:r w:rsidRPr="009752C4">
        <w:rPr>
          <w:lang w:val="pt-BR"/>
        </w:rPr>
        <w:t>Ukupna tlocrtna brutto površina zatvorenih i natkrivenih građevina može iznositi najviše 4 % površine športskih terena i sadržaja. Minimalno 70 % ukupne tlocrtne bruto površine građevina mora biti namjenjeno izgradnji građevina pratećih športskih sadržaja (spremišta, svlačionice, sanitarni prostori i sl.).</w:t>
      </w:r>
    </w:p>
    <w:p w:rsidR="004B3D51" w:rsidRPr="009752C4" w:rsidRDefault="004B3D51" w:rsidP="009B64AF">
      <w:pPr>
        <w:spacing w:before="20"/>
        <w:rPr>
          <w:lang w:val="pt-BR"/>
        </w:rPr>
      </w:pPr>
      <w:r w:rsidRPr="009752C4">
        <w:rPr>
          <w:lang w:val="pt-BR"/>
        </w:rPr>
        <w:t xml:space="preserve">Preostali dio ukupne tlocrtne brutto površine može biti namjenjeno izgradnji građevina za pružanje ugostiteljskih usluga skupine restorani i barovi (osim noćnog kluba, noćnog bara i disko kluba). </w:t>
      </w:r>
    </w:p>
    <w:p w:rsidR="004B3D51" w:rsidRPr="009752C4" w:rsidRDefault="004B3D51" w:rsidP="009B64AF">
      <w:pPr>
        <w:spacing w:before="20"/>
        <w:rPr>
          <w:lang w:val="pt-BR"/>
        </w:rPr>
      </w:pPr>
      <w:r w:rsidRPr="009752C4">
        <w:rPr>
          <w:lang w:val="pt-BR"/>
        </w:rPr>
        <w:t>Katnost ovih građevina može biti najviše podrum+prizemlje (najveća visina vijenca 4 m) završno s ravnim ili kosim krovom.</w:t>
      </w:r>
    </w:p>
    <w:p w:rsidR="004B3D51" w:rsidRPr="009752C4" w:rsidRDefault="004B3D51" w:rsidP="009B64AF">
      <w:pPr>
        <w:tabs>
          <w:tab w:val="left" w:pos="900"/>
        </w:tabs>
        <w:rPr>
          <w:lang w:val="pt-BR"/>
        </w:rPr>
      </w:pPr>
      <w:r w:rsidRPr="009752C4">
        <w:rPr>
          <w:u w:val="single"/>
          <w:lang w:val="pt-BR"/>
        </w:rPr>
        <w:t>Sportska zabavna zona Jug R3</w:t>
      </w:r>
      <w:r w:rsidRPr="009752C4">
        <w:rPr>
          <w:lang w:val="pt-BR"/>
        </w:rPr>
        <w:t xml:space="preserve"> planira se kao površina za izgradnju više istovjetnih ili različitih, otvorenih ili natkrivenih sadržaja (igrališta za nogomet, rukomet, odbojku, tenis, bazeni, boćanje i sl.) za obavljanje športskih i rekreacijskih djelatnosti, s mogućnošću izgradnje građevina pomoćnih i pratećih sadržaja u svrhu obavljanja športske i ugostiteljske djelatnosti.</w:t>
      </w:r>
    </w:p>
    <w:p w:rsidR="004B3D51" w:rsidRPr="009752C4" w:rsidRDefault="004B3D51" w:rsidP="009B64AF">
      <w:pPr>
        <w:tabs>
          <w:tab w:val="left" w:pos="900"/>
        </w:tabs>
        <w:rPr>
          <w:lang w:val="pt-BR"/>
        </w:rPr>
      </w:pPr>
      <w:r w:rsidRPr="009752C4">
        <w:rPr>
          <w:lang w:val="pt-BR"/>
        </w:rPr>
        <w:t>Ukupna tlocrtna brutto površina zatvorenih i natkrivenih građevina može iznositi najviše 4 % površine športskih terena i sadržaja. Najviše 70 % ukupne tlocrtne površine pomoćnih i pratećih sadržaja može biti namijenjeno izgradnji građevina za pružanje ugostiteljsko-zabavnih usluga iz skupine restorani i barovi.</w:t>
      </w:r>
    </w:p>
    <w:p w:rsidR="004B3D51" w:rsidRPr="009752C4" w:rsidRDefault="004B3D51" w:rsidP="009B64AF">
      <w:pPr>
        <w:tabs>
          <w:tab w:val="left" w:pos="900"/>
        </w:tabs>
        <w:rPr>
          <w:lang w:val="pt-BR"/>
        </w:rPr>
      </w:pPr>
      <w:r w:rsidRPr="009752C4">
        <w:rPr>
          <w:lang w:val="pt-BR"/>
        </w:rPr>
        <w:t>Katnost građevina ugostiteljsko-zabavnih sadržaja može biti podrum+prizemlje (najveće visine vijenca 5 m) završno s ravnim ili kosim krovom.</w:t>
      </w:r>
    </w:p>
    <w:p w:rsidR="004B3D51" w:rsidRPr="009752C4" w:rsidRDefault="004B3D51" w:rsidP="009B64AF">
      <w:pPr>
        <w:tabs>
          <w:tab w:val="left" w:pos="900"/>
        </w:tabs>
        <w:rPr>
          <w:lang w:val="pt-BR"/>
        </w:rPr>
      </w:pPr>
      <w:r w:rsidRPr="009752C4">
        <w:rPr>
          <w:lang w:val="pt-BR"/>
        </w:rPr>
        <w:t>Građevine ugostiteljsko-zabavnih sadržaja ne mogu se upotrebljavati prije izgradnje športskih igrališta i pratećih sadržaja.</w:t>
      </w:r>
    </w:p>
    <w:p w:rsidR="004B3D51" w:rsidRDefault="004B3D51" w:rsidP="009B64AF">
      <w:pPr>
        <w:pStyle w:val="Caption"/>
      </w:pPr>
      <w:r w:rsidRPr="00B4035E">
        <w:t xml:space="preserve">Članak </w:t>
      </w:r>
      <w:fldSimple w:instr=" SEQ Članak \* ARABIC ">
        <w:r>
          <w:rPr>
            <w:noProof/>
          </w:rPr>
          <w:t>25</w:t>
        </w:r>
      </w:fldSimple>
      <w:r w:rsidRPr="00B4035E">
        <w:t>.</w:t>
      </w:r>
      <w:r w:rsidRPr="00A818AB">
        <w:rPr>
          <w:color w:val="FF0000"/>
        </w:rPr>
        <w:t xml:space="preserve"> </w:t>
      </w:r>
    </w:p>
    <w:p w:rsidR="004B3D51" w:rsidRPr="009752C4" w:rsidRDefault="004B3D51" w:rsidP="009B64AF">
      <w:pPr>
        <w:pStyle w:val="Heading5"/>
      </w:pPr>
      <w:r w:rsidRPr="009752C4">
        <w:t xml:space="preserve">Rekreacija - kupališta, </w:t>
      </w:r>
      <w:r w:rsidRPr="009752C4">
        <w:rPr>
          <w:szCs w:val="22"/>
        </w:rPr>
        <w:t>UP</w:t>
      </w:r>
    </w:p>
    <w:p w:rsidR="004B3D51" w:rsidRPr="009752C4" w:rsidRDefault="004B3D51" w:rsidP="009B64AF">
      <w:pPr>
        <w:ind w:left="851" w:hanging="425"/>
      </w:pPr>
    </w:p>
    <w:p w:rsidR="004B3D51" w:rsidRDefault="004B3D51" w:rsidP="009B64AF">
      <w:r w:rsidRPr="009752C4">
        <w:t>Planom su određene  kupališne zone - uređene plaže i to pojas uz obalnu crtu unutar građevinskih područja a izvan obuhvata luka. U kupališnim zonama – uređenim plažama mogu se uređivati površine i postavljati rekviziti i oprema u funkciji kupanja. Površine za uređene plaže zona UP se određuje kao uređene morske plaže s visokim stupnjem očuvanosti prirodnih obilježja. Kopneni prostor neposredno povezan s morem treba biti uređen i infrastrukturno opremljen. Može sadržavati</w:t>
      </w:r>
      <w:r>
        <w:rPr>
          <w:color w:val="FF0000"/>
        </w:rPr>
        <w:t xml:space="preserve"> </w:t>
      </w:r>
      <w:r w:rsidRPr="009752C4">
        <w:t>tuševe, kabine za presvlačenje, sanitarne prostore, sunčališta, prostore za usluživanje hrane i pića, iznajmljivanje naprava za sportove na moru i sl.</w:t>
      </w:r>
    </w:p>
    <w:p w:rsidR="004B3D51" w:rsidRDefault="004B3D51" w:rsidP="009B64AF">
      <w:r>
        <w:t xml:space="preserve">Unutar ovih zona utvrđuje se obveza uređenja obalne šetnice - lungomare. Šetnicom treba poštivati topografiju terena a minimalne zahvate podzida i slično obraditi u kamenu. Na mjestima uz šetnicu gdje zemljišni pokrov to omogućava potrebno je saditi visoko zelenilo. </w:t>
      </w:r>
    </w:p>
    <w:p w:rsidR="004B3D51" w:rsidRDefault="004B3D51" w:rsidP="009B64AF">
      <w:r>
        <w:t>Unutar ovih zona dozvoljene su intervencije na obalnom rubu u smislu oblikovanja plaže (održavanje nasipa šljunka, uređenje platoa i sunčališta), i njene zaštite (izgradnja manjih pera). Prateći sadržaji kupališta mogu se smjestiti u pokretnim napravama.</w:t>
      </w:r>
    </w:p>
    <w:p w:rsidR="004B3D51" w:rsidRDefault="004B3D51" w:rsidP="00835490">
      <w:pPr>
        <w:pStyle w:val="Caption"/>
      </w:pPr>
    </w:p>
    <w:p w:rsidR="004B3D51" w:rsidRDefault="004B3D51" w:rsidP="00835490">
      <w:pPr>
        <w:pStyle w:val="Caption"/>
      </w:pPr>
      <w:r w:rsidRPr="00C348AE">
        <w:t xml:space="preserve">Članak </w:t>
      </w:r>
      <w:fldSimple w:instr=" SEQ Članak \* ARABIC ">
        <w:r>
          <w:rPr>
            <w:noProof/>
          </w:rPr>
          <w:t>26</w:t>
        </w:r>
      </w:fldSimple>
      <w:r w:rsidRPr="00C348AE">
        <w:t>.</w:t>
      </w:r>
      <w:r w:rsidRPr="00A818AB">
        <w:rPr>
          <w:color w:val="FF0000"/>
        </w:rPr>
        <w:t xml:space="preserve"> </w:t>
      </w:r>
    </w:p>
    <w:p w:rsidR="004B3D51" w:rsidRDefault="004B3D51" w:rsidP="00835490">
      <w:pPr>
        <w:rPr>
          <w:b/>
          <w:lang w:val="pt-BR"/>
        </w:rPr>
      </w:pPr>
    </w:p>
    <w:p w:rsidR="004B3D51" w:rsidRPr="003B5041" w:rsidRDefault="004B3D51" w:rsidP="00835490">
      <w:pPr>
        <w:rPr>
          <w:b/>
          <w:color w:val="FF0000"/>
          <w:lang w:val="pt-BR"/>
        </w:rPr>
      </w:pPr>
      <w:r>
        <w:rPr>
          <w:b/>
          <w:lang w:val="pt-BR"/>
        </w:rPr>
        <w:t xml:space="preserve">4. </w:t>
      </w:r>
      <w:r w:rsidRPr="003B5041">
        <w:rPr>
          <w:b/>
          <w:lang w:val="pt-BR"/>
        </w:rPr>
        <w:t>UVJETI SMJEŠTAJA DRUŠTVENIH DJELATNOSTI</w:t>
      </w:r>
      <w:r>
        <w:rPr>
          <w:b/>
          <w:lang w:val="pt-BR"/>
        </w:rPr>
        <w:t xml:space="preserve">  </w:t>
      </w:r>
    </w:p>
    <w:p w:rsidR="004B3D51" w:rsidRDefault="004B3D51" w:rsidP="00835490">
      <w:pPr>
        <w:rPr>
          <w:lang w:val="pt-BR"/>
        </w:rPr>
      </w:pPr>
      <w:r>
        <w:rPr>
          <w:lang w:val="pt-BR"/>
        </w:rPr>
        <w:t>Prostorni plan uređenja Općine Sutivan utvrđuje da se na području građevinskog područja naselja (mješovite, pretežito stambene namjene) omogućuje izgradnja građevina namijenjenih društvenim djelatnostima (odgoj i obrazovanje, zdravstvo i socijalnu skrb, kulturne i društvene organizacije, vjerske funkcije, šport i rekraecija).</w:t>
      </w:r>
    </w:p>
    <w:p w:rsidR="004B3D51" w:rsidRDefault="004B3D51" w:rsidP="00835490">
      <w:pPr>
        <w:tabs>
          <w:tab w:val="left" w:pos="0"/>
        </w:tabs>
        <w:rPr>
          <w:lang w:val="pt-BR"/>
        </w:rPr>
      </w:pPr>
      <w:r>
        <w:rPr>
          <w:lang w:val="pt-BR"/>
        </w:rPr>
        <w:t>Utvrđuje se potreba održavanja prostornog standarda dječjih ustanova djece predškolske dobi primjenom slijedećih normativa:</w:t>
      </w:r>
    </w:p>
    <w:p w:rsidR="004B3D51" w:rsidRDefault="004B3D51" w:rsidP="00C648FC">
      <w:pPr>
        <w:numPr>
          <w:ilvl w:val="0"/>
          <w:numId w:val="12"/>
        </w:numPr>
        <w:tabs>
          <w:tab w:val="left" w:pos="284"/>
          <w:tab w:val="left" w:pos="360"/>
        </w:tabs>
        <w:spacing w:after="0" w:line="240" w:lineRule="auto"/>
        <w:ind w:left="426" w:firstLine="0"/>
      </w:pPr>
      <w:r>
        <w:t>djeca dobi do 6 godina – 10 % od ukupnog broja stanovnika,</w:t>
      </w:r>
    </w:p>
    <w:p w:rsidR="004B3D51" w:rsidRDefault="004B3D51" w:rsidP="00C648FC">
      <w:pPr>
        <w:numPr>
          <w:ilvl w:val="0"/>
          <w:numId w:val="12"/>
        </w:numPr>
        <w:tabs>
          <w:tab w:val="left" w:pos="284"/>
          <w:tab w:val="left" w:pos="360"/>
        </w:tabs>
        <w:spacing w:after="0" w:line="240" w:lineRule="auto"/>
        <w:ind w:left="426" w:firstLine="0"/>
      </w:pPr>
      <w:r>
        <w:t>obuhvat djece u dječjim ustanovama – 60% djece iz točke a),</w:t>
      </w:r>
    </w:p>
    <w:p w:rsidR="004B3D51" w:rsidRDefault="004B3D51" w:rsidP="00C648FC">
      <w:pPr>
        <w:numPr>
          <w:ilvl w:val="0"/>
          <w:numId w:val="12"/>
        </w:numPr>
        <w:tabs>
          <w:tab w:val="left" w:pos="284"/>
          <w:tab w:val="left" w:pos="360"/>
        </w:tabs>
        <w:spacing w:after="0" w:line="240" w:lineRule="auto"/>
        <w:ind w:left="426" w:firstLine="0"/>
      </w:pPr>
      <w:r>
        <w:t xml:space="preserve">veličina građevinske parcele 15-25 m2 zemljišta po djetetu.   </w:t>
      </w:r>
    </w:p>
    <w:p w:rsidR="004B3D51" w:rsidRDefault="004B3D51" w:rsidP="00835490">
      <w:pPr>
        <w:tabs>
          <w:tab w:val="left" w:pos="426"/>
        </w:tabs>
      </w:pPr>
    </w:p>
    <w:p w:rsidR="004B3D51" w:rsidRDefault="004B3D51" w:rsidP="00835490">
      <w:pPr>
        <w:tabs>
          <w:tab w:val="left" w:pos="426"/>
        </w:tabs>
      </w:pPr>
      <w:r>
        <w:t>Utvrđuje se potreba održavanja prostornog standarda osnovno školskog obrazovanja primjenom slijedećih normativa:</w:t>
      </w:r>
    </w:p>
    <w:p w:rsidR="004B3D51" w:rsidRDefault="004B3D51" w:rsidP="00C648FC">
      <w:pPr>
        <w:numPr>
          <w:ilvl w:val="0"/>
          <w:numId w:val="13"/>
        </w:numPr>
        <w:tabs>
          <w:tab w:val="left" w:pos="284"/>
          <w:tab w:val="left" w:pos="360"/>
        </w:tabs>
        <w:spacing w:after="0" w:line="240" w:lineRule="auto"/>
        <w:ind w:left="360" w:firstLine="66"/>
      </w:pPr>
      <w:r>
        <w:t>broj djece školske dobi 12% od ukupnog broja stanovnika,</w:t>
      </w:r>
    </w:p>
    <w:p w:rsidR="004B3D51" w:rsidRDefault="004B3D51" w:rsidP="00C648FC">
      <w:pPr>
        <w:numPr>
          <w:ilvl w:val="0"/>
          <w:numId w:val="13"/>
        </w:numPr>
        <w:tabs>
          <w:tab w:val="left" w:pos="284"/>
          <w:tab w:val="left" w:pos="360"/>
        </w:tabs>
        <w:spacing w:after="0" w:line="240" w:lineRule="auto"/>
        <w:ind w:left="360" w:firstLine="66"/>
        <w:rPr>
          <w:lang w:val="it-IT"/>
        </w:rPr>
      </w:pPr>
      <w:r>
        <w:rPr>
          <w:lang w:val="it-IT"/>
        </w:rPr>
        <w:t>veličina građevinske parcele  20-40 m2 po učeniku.</w:t>
      </w:r>
    </w:p>
    <w:p w:rsidR="004B3D51" w:rsidRDefault="004B3D51" w:rsidP="00835490">
      <w:pPr>
        <w:rPr>
          <w:lang w:val="it-IT"/>
        </w:rPr>
      </w:pPr>
    </w:p>
    <w:p w:rsidR="004B3D51" w:rsidRDefault="004B3D51" w:rsidP="00835490">
      <w:pPr>
        <w:numPr>
          <w:ilvl w:val="12"/>
          <w:numId w:val="0"/>
        </w:numPr>
        <w:tabs>
          <w:tab w:val="left" w:pos="360"/>
        </w:tabs>
        <w:rPr>
          <w:lang w:val="it-IT"/>
        </w:rPr>
      </w:pPr>
      <w:r>
        <w:rPr>
          <w:lang w:val="it-IT"/>
        </w:rPr>
        <w:t>Minimalne potrebe opremanja naselja građevinama ostalih društvenih djelatnosti koje je potrebno osigurati i održavati u Općini Sutivan utvrđuju se temeljem slijedećih normativa:</w:t>
      </w:r>
    </w:p>
    <w:p w:rsidR="004B3D51" w:rsidRDefault="004B3D51" w:rsidP="00835490">
      <w:pPr>
        <w:pStyle w:val="Nabraj2"/>
      </w:pPr>
      <w:r>
        <w:t>zdravstvena zaštita (primarna)</w:t>
      </w:r>
      <w:r>
        <w:tab/>
      </w:r>
      <w:r>
        <w:tab/>
        <w:t>0,10 m2/stanovniku</w:t>
      </w:r>
    </w:p>
    <w:p w:rsidR="004B3D51" w:rsidRDefault="004B3D51" w:rsidP="00835490">
      <w:pPr>
        <w:pStyle w:val="Nabraj2"/>
      </w:pPr>
      <w:r>
        <w:t>društvene i kulturne organizacije</w:t>
      </w:r>
      <w:r>
        <w:tab/>
      </w:r>
      <w:r>
        <w:tab/>
        <w:t>0,25 m2/stanovniku</w:t>
      </w:r>
    </w:p>
    <w:p w:rsidR="004B3D51" w:rsidRDefault="004B3D51" w:rsidP="00835490">
      <w:pPr>
        <w:pStyle w:val="Nabraj2"/>
      </w:pPr>
      <w:r>
        <w:t>javne djelatnosti</w:t>
      </w:r>
      <w:r>
        <w:tab/>
      </w:r>
      <w:r>
        <w:tab/>
      </w:r>
      <w:r>
        <w:tab/>
      </w:r>
      <w:r>
        <w:tab/>
        <w:t>0,15 m2/stanovniku</w:t>
      </w:r>
    </w:p>
    <w:p w:rsidR="004B3D51" w:rsidRDefault="004B3D51" w:rsidP="00835490">
      <w:pPr>
        <w:rPr>
          <w:lang w:val="it-IT"/>
        </w:rPr>
      </w:pPr>
    </w:p>
    <w:p w:rsidR="004B3D51" w:rsidRDefault="004B3D51" w:rsidP="00835490">
      <w:pPr>
        <w:rPr>
          <w:lang w:val="it-IT"/>
        </w:rPr>
      </w:pPr>
      <w:r>
        <w:rPr>
          <w:lang w:val="it-IT"/>
        </w:rPr>
        <w:t>Građevine za društvene djelatnosti se mogu graditi:</w:t>
      </w:r>
    </w:p>
    <w:p w:rsidR="004B3D51" w:rsidRPr="00224C83" w:rsidRDefault="004B3D51" w:rsidP="00835490">
      <w:pPr>
        <w:pStyle w:val="Nabraj2"/>
        <w:rPr>
          <w:rFonts w:ascii="Calibri" w:hAnsi="Calibri" w:cs="Calibri"/>
        </w:rPr>
      </w:pPr>
      <w:r w:rsidRPr="00224C83">
        <w:rPr>
          <w:rFonts w:ascii="Calibri" w:hAnsi="Calibri" w:cs="Calibri"/>
        </w:rPr>
        <w:t>kao nove građevine, zamjenom postojećih i rekonstrukcijom (prenamjena);</w:t>
      </w:r>
    </w:p>
    <w:p w:rsidR="004B3D51" w:rsidRPr="00224C83" w:rsidRDefault="004B3D51" w:rsidP="00835490">
      <w:pPr>
        <w:pStyle w:val="Nabraj2"/>
        <w:rPr>
          <w:rFonts w:ascii="Calibri" w:hAnsi="Calibri" w:cs="Calibri"/>
        </w:rPr>
      </w:pPr>
      <w:r w:rsidRPr="00224C83">
        <w:rPr>
          <w:rFonts w:ascii="Calibri" w:hAnsi="Calibri" w:cs="Calibri"/>
        </w:rPr>
        <w:t xml:space="preserve">ako je građevna čestica na kojoj će se graditi građevine nalazi uz legalno izgrađenu cestu ili drugu javno-prometnu površinu čiji je kolnik najmanje širine 5,5 metara, ili je za javno-prometnu površinu prethodno izdana </w:t>
      </w:r>
      <w:r w:rsidRPr="00006504">
        <w:rPr>
          <w:rFonts w:ascii="Calibri" w:hAnsi="Calibri" w:cs="Calibri"/>
        </w:rPr>
        <w:t>građevinska dozvola</w:t>
      </w:r>
      <w:r>
        <w:rPr>
          <w:rFonts w:ascii="Calibri" w:hAnsi="Calibri" w:cs="Calibri"/>
        </w:rPr>
        <w:t>;</w:t>
      </w:r>
    </w:p>
    <w:p w:rsidR="004B3D51" w:rsidRPr="003B5041" w:rsidRDefault="004B3D51" w:rsidP="00835490">
      <w:pPr>
        <w:pStyle w:val="Nabraj2"/>
        <w:rPr>
          <w:rFonts w:ascii="Calibri" w:hAnsi="Calibri" w:cs="Calibri"/>
        </w:rPr>
      </w:pPr>
      <w:r w:rsidRPr="003B5041">
        <w:rPr>
          <w:rFonts w:ascii="Calibri" w:hAnsi="Calibri" w:cs="Calibri"/>
        </w:rPr>
        <w:t>ako se na građevnoj parceli ili uz javno-prometnu površinu osigura odgovarajući prostor za parkiranje vozila;</w:t>
      </w:r>
    </w:p>
    <w:p w:rsidR="004B3D51" w:rsidRPr="00224C83" w:rsidRDefault="004B3D51" w:rsidP="00835490">
      <w:pPr>
        <w:pStyle w:val="Nabraj2"/>
        <w:rPr>
          <w:rFonts w:ascii="Calibri" w:hAnsi="Calibri" w:cs="Calibri"/>
        </w:rPr>
      </w:pPr>
      <w:r w:rsidRPr="00224C83">
        <w:rPr>
          <w:rFonts w:ascii="Calibri" w:hAnsi="Calibri" w:cs="Calibri"/>
        </w:rPr>
        <w:t>ako je udaljenost građevine za društvene djelatnosti od susjednih građevina najmanje h/2 više građevine.</w:t>
      </w:r>
    </w:p>
    <w:p w:rsidR="004B3D51" w:rsidRPr="00006504" w:rsidRDefault="004B3D51" w:rsidP="00835490">
      <w:pPr>
        <w:pStyle w:val="Nabraj2"/>
        <w:rPr>
          <w:rFonts w:ascii="Calibri" w:hAnsi="Calibri" w:cs="Calibri"/>
        </w:rPr>
      </w:pPr>
      <w:r w:rsidRPr="00224C83">
        <w:rPr>
          <w:rFonts w:ascii="Calibri" w:hAnsi="Calibri" w:cs="Calibri"/>
        </w:rPr>
        <w:t xml:space="preserve">na način da se visinu građevine (kod nove izgradnje, zamjene i rekonstrukcije) uskladi s prevladavajućom visinom građevina slične tipologije i lokalnim uvjetima (maksimalno Po+P+ </w:t>
      </w:r>
      <w:r w:rsidRPr="00006504">
        <w:rPr>
          <w:rFonts w:ascii="Calibri" w:hAnsi="Calibri" w:cs="Calibri"/>
        </w:rPr>
        <w:t>Pk), najveća izgrađenost za nove građevine i zamjene kig=0.40 za slobodnostojeće i kig=0.50 za ugrađene građevine (osim za osnovne škole i dječje ustanove gdje se koriste gornji normativi);</w:t>
      </w:r>
    </w:p>
    <w:p w:rsidR="004B3D51" w:rsidRPr="00006504" w:rsidRDefault="004B3D51" w:rsidP="00835490">
      <w:pPr>
        <w:pStyle w:val="Nabraj2"/>
        <w:rPr>
          <w:rFonts w:ascii="Calibri" w:hAnsi="Calibri" w:cs="Calibri"/>
        </w:rPr>
      </w:pPr>
      <w:r w:rsidRPr="00006504">
        <w:rPr>
          <w:rFonts w:ascii="Calibri" w:hAnsi="Calibri" w:cs="Calibri"/>
        </w:rPr>
        <w:t>dječje ustanove predškolske dobi na temelju odredbi iz ovog članka, bez izrade UPU-a.</w:t>
      </w:r>
    </w:p>
    <w:p w:rsidR="004B3D51" w:rsidRPr="00224C83" w:rsidRDefault="004B3D51" w:rsidP="008F7DAA">
      <w:pPr>
        <w:pStyle w:val="Nabraj2"/>
        <w:numPr>
          <w:ilvl w:val="0"/>
          <w:numId w:val="0"/>
        </w:numPr>
        <w:ind w:left="709"/>
        <w:rPr>
          <w:rFonts w:ascii="Calibri" w:hAnsi="Calibri" w:cs="Calibri"/>
        </w:rPr>
      </w:pPr>
      <w:r w:rsidRPr="00224C83">
        <w:rPr>
          <w:rFonts w:ascii="Calibri" w:hAnsi="Calibri" w:cs="Calibri"/>
        </w:rPr>
        <w:t xml:space="preserve"> </w:t>
      </w:r>
    </w:p>
    <w:p w:rsidR="004B3D51" w:rsidRDefault="004B3D51" w:rsidP="00835490">
      <w:pPr>
        <w:pStyle w:val="Caption"/>
      </w:pPr>
    </w:p>
    <w:p w:rsidR="004B3D51" w:rsidRDefault="004B3D51" w:rsidP="00835490">
      <w:pPr>
        <w:pStyle w:val="Caption"/>
      </w:pPr>
      <w:r>
        <w:t xml:space="preserve">Članak </w:t>
      </w:r>
      <w:fldSimple w:instr=" SEQ Članak \* ARABIC ">
        <w:r>
          <w:rPr>
            <w:noProof/>
          </w:rPr>
          <w:t>27</w:t>
        </w:r>
      </w:fldSimple>
      <w:r>
        <w:t>.</w:t>
      </w:r>
      <w:r w:rsidRPr="00A818AB">
        <w:rPr>
          <w:color w:val="FF0000"/>
        </w:rPr>
        <w:t xml:space="preserve"> </w:t>
      </w:r>
    </w:p>
    <w:p w:rsidR="004B3D51" w:rsidRDefault="004B3D51" w:rsidP="00835490">
      <w:pPr>
        <w:pStyle w:val="Nabraj2"/>
        <w:numPr>
          <w:ilvl w:val="0"/>
          <w:numId w:val="0"/>
        </w:numPr>
        <w:ind w:left="709" w:hanging="284"/>
        <w:rPr>
          <w:b/>
        </w:rPr>
      </w:pPr>
    </w:p>
    <w:p w:rsidR="004B3D51" w:rsidRDefault="004B3D51" w:rsidP="00835490">
      <w:pPr>
        <w:rPr>
          <w:b/>
        </w:rPr>
      </w:pPr>
      <w:r>
        <w:rPr>
          <w:b/>
        </w:rPr>
        <w:t xml:space="preserve">5. </w:t>
      </w:r>
      <w:r>
        <w:rPr>
          <w:b/>
          <w:lang w:val="it-IT"/>
        </w:rPr>
        <w:t>UVJETI</w:t>
      </w:r>
      <w:r>
        <w:rPr>
          <w:b/>
        </w:rPr>
        <w:t xml:space="preserve"> </w:t>
      </w:r>
      <w:r>
        <w:rPr>
          <w:b/>
          <w:lang w:val="it-IT"/>
        </w:rPr>
        <w:t>UTVR</w:t>
      </w:r>
      <w:r>
        <w:rPr>
          <w:b/>
        </w:rPr>
        <w:t>Đ</w:t>
      </w:r>
      <w:r>
        <w:rPr>
          <w:b/>
          <w:lang w:val="it-IT"/>
        </w:rPr>
        <w:t>IVANJA</w:t>
      </w:r>
      <w:r>
        <w:rPr>
          <w:b/>
        </w:rPr>
        <w:t xml:space="preserve"> </w:t>
      </w:r>
      <w:r>
        <w:rPr>
          <w:b/>
          <w:lang w:val="it-IT"/>
        </w:rPr>
        <w:t>KORIDORA</w:t>
      </w:r>
      <w:r>
        <w:rPr>
          <w:b/>
        </w:rPr>
        <w:t xml:space="preserve"> </w:t>
      </w:r>
      <w:r>
        <w:rPr>
          <w:b/>
          <w:lang w:val="it-IT"/>
        </w:rPr>
        <w:t>ILI</w:t>
      </w:r>
      <w:r>
        <w:rPr>
          <w:b/>
        </w:rPr>
        <w:t xml:space="preserve"> </w:t>
      </w:r>
      <w:r>
        <w:rPr>
          <w:b/>
          <w:lang w:val="it-IT"/>
        </w:rPr>
        <w:t>TRASA</w:t>
      </w:r>
      <w:r>
        <w:rPr>
          <w:b/>
        </w:rPr>
        <w:t xml:space="preserve"> </w:t>
      </w:r>
      <w:r>
        <w:rPr>
          <w:b/>
          <w:lang w:val="it-IT"/>
        </w:rPr>
        <w:t>I</w:t>
      </w:r>
      <w:r>
        <w:rPr>
          <w:b/>
        </w:rPr>
        <w:t xml:space="preserve"> </w:t>
      </w:r>
      <w:r>
        <w:rPr>
          <w:b/>
          <w:lang w:val="it-IT"/>
        </w:rPr>
        <w:t>POVR</w:t>
      </w:r>
      <w:r>
        <w:rPr>
          <w:b/>
        </w:rPr>
        <w:t>Š</w:t>
      </w:r>
      <w:r>
        <w:rPr>
          <w:b/>
          <w:lang w:val="it-IT"/>
        </w:rPr>
        <w:t>INA</w:t>
      </w:r>
      <w:r>
        <w:rPr>
          <w:b/>
        </w:rPr>
        <w:t xml:space="preserve"> </w:t>
      </w:r>
      <w:r>
        <w:rPr>
          <w:b/>
          <w:lang w:val="it-IT"/>
        </w:rPr>
        <w:t>PROMETNIH</w:t>
      </w:r>
      <w:r>
        <w:rPr>
          <w:b/>
        </w:rPr>
        <w:t xml:space="preserve"> </w:t>
      </w:r>
      <w:r>
        <w:rPr>
          <w:b/>
          <w:lang w:val="it-IT"/>
        </w:rPr>
        <w:t>I</w:t>
      </w:r>
      <w:r>
        <w:rPr>
          <w:b/>
        </w:rPr>
        <w:t xml:space="preserve"> </w:t>
      </w:r>
      <w:r>
        <w:rPr>
          <w:b/>
          <w:lang w:val="it-IT"/>
        </w:rPr>
        <w:t>DRUGIH</w:t>
      </w:r>
      <w:r>
        <w:rPr>
          <w:b/>
        </w:rPr>
        <w:t xml:space="preserve"> </w:t>
      </w:r>
      <w:r>
        <w:rPr>
          <w:b/>
          <w:lang w:val="it-IT"/>
        </w:rPr>
        <w:t>INFRASTRUKTURNIH</w:t>
      </w:r>
      <w:r>
        <w:rPr>
          <w:b/>
        </w:rPr>
        <w:t xml:space="preserve"> </w:t>
      </w:r>
      <w:r>
        <w:rPr>
          <w:b/>
          <w:lang w:val="it-IT"/>
        </w:rPr>
        <w:t>SUSTAVA</w:t>
      </w:r>
      <w:r>
        <w:rPr>
          <w:b/>
        </w:rPr>
        <w:t xml:space="preserve"> </w:t>
      </w:r>
    </w:p>
    <w:p w:rsidR="004B3D51" w:rsidRDefault="004B3D51"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Pr>
          <w:lang w:val="sv-SE"/>
        </w:rPr>
        <w:t>PPU</w:t>
      </w:r>
      <w:r>
        <w:t xml:space="preserve"> </w:t>
      </w:r>
      <w:r>
        <w:rPr>
          <w:lang w:val="sv-SE"/>
        </w:rPr>
        <w:t>utvr</w:t>
      </w:r>
      <w:r>
        <w:t>đ</w:t>
      </w:r>
      <w:r>
        <w:rPr>
          <w:lang w:val="sv-SE"/>
        </w:rPr>
        <w:t>uje</w:t>
      </w:r>
      <w:r>
        <w:t xml:space="preserve"> </w:t>
      </w:r>
      <w:r>
        <w:rPr>
          <w:lang w:val="sv-SE"/>
        </w:rPr>
        <w:t>prostor</w:t>
      </w:r>
      <w:r>
        <w:t xml:space="preserve"> </w:t>
      </w:r>
      <w:r>
        <w:rPr>
          <w:lang w:val="sv-SE"/>
        </w:rPr>
        <w:t>i</w:t>
      </w:r>
      <w:r>
        <w:t xml:space="preserve"> </w:t>
      </w:r>
      <w:r>
        <w:rPr>
          <w:lang w:val="sv-SE"/>
        </w:rPr>
        <w:t>uvjete</w:t>
      </w:r>
      <w:r>
        <w:t xml:space="preserve"> </w:t>
      </w:r>
      <w:r>
        <w:rPr>
          <w:lang w:val="sv-SE"/>
        </w:rPr>
        <w:t>za</w:t>
      </w:r>
      <w:r>
        <w:t xml:space="preserve"> </w:t>
      </w:r>
      <w:r>
        <w:rPr>
          <w:lang w:val="sv-SE"/>
        </w:rPr>
        <w:t>izgradnju</w:t>
      </w:r>
      <w:r>
        <w:t xml:space="preserve"> </w:t>
      </w:r>
      <w:r>
        <w:rPr>
          <w:lang w:val="sv-SE"/>
        </w:rPr>
        <w:t>i</w:t>
      </w:r>
      <w:r>
        <w:t xml:space="preserve"> </w:t>
      </w:r>
      <w:r>
        <w:rPr>
          <w:lang w:val="sv-SE"/>
        </w:rPr>
        <w:t>ure</w:t>
      </w:r>
      <w:r>
        <w:t>đ</w:t>
      </w:r>
      <w:r>
        <w:rPr>
          <w:lang w:val="sv-SE"/>
        </w:rPr>
        <w:t>enje</w:t>
      </w:r>
      <w:r>
        <w:t>:</w:t>
      </w:r>
    </w:p>
    <w:p w:rsidR="004B3D51" w:rsidRDefault="004B3D51" w:rsidP="00835490">
      <w:pPr>
        <w:pStyle w:val="Nabraj2"/>
      </w:pPr>
      <w:r>
        <w:t>cestovne mreže i objekata cestovnog prometa</w:t>
      </w:r>
    </w:p>
    <w:p w:rsidR="004B3D51" w:rsidRDefault="004B3D51" w:rsidP="00835490">
      <w:pPr>
        <w:pStyle w:val="Nabraj2"/>
      </w:pPr>
      <w:r>
        <w:t>pomorski promet i objekata pomorskog prometa</w:t>
      </w:r>
    </w:p>
    <w:p w:rsidR="004B3D51" w:rsidRDefault="004B3D51" w:rsidP="00835490">
      <w:pPr>
        <w:pStyle w:val="Nabraj2"/>
      </w:pPr>
      <w:r>
        <w:t>elektroenergetske mreže i objekata elektroopkrbe</w:t>
      </w:r>
    </w:p>
    <w:p w:rsidR="004B3D51" w:rsidRDefault="004B3D51" w:rsidP="00835490">
      <w:pPr>
        <w:pStyle w:val="Nabraj2"/>
      </w:pPr>
      <w:r>
        <w:t>mreže i uređaja vodoopskrbe i odvodnje</w:t>
      </w:r>
    </w:p>
    <w:p w:rsidR="004B3D51" w:rsidRDefault="004B3D51" w:rsidP="00835490">
      <w:pPr>
        <w:pStyle w:val="Nabraj2"/>
      </w:pPr>
      <w:r>
        <w:t>mreže telekomunikacija</w:t>
      </w:r>
    </w:p>
    <w:p w:rsidR="004B3D51" w:rsidRDefault="004B3D51" w:rsidP="00835490">
      <w:pPr>
        <w:numPr>
          <w:ilvl w:val="12"/>
          <w:numId w:val="0"/>
        </w:numPr>
      </w:pPr>
      <w:r>
        <w:t xml:space="preserve">Detaljno određivanje trasa prometnica i komunalne infrastrukture utvrđuje se </w:t>
      </w:r>
      <w:r w:rsidRPr="00006504">
        <w:t>detaljnijim planovima</w:t>
      </w:r>
      <w:r>
        <w:t xml:space="preserve"> uređenja te idejnim rješenjima za izdavanje lokacijske dozvole vodeći računa o odredbama ovog Plana, stanju na terenu i posebnim uvjetima.</w:t>
      </w:r>
    </w:p>
    <w:p w:rsidR="004B3D51" w:rsidRDefault="004B3D51" w:rsidP="00835490">
      <w:r>
        <w:t>Prostor za razvoj infrastrukturnih sustava planira se i ostvaruje uvažavajući standarde zaštite okoliša. Vođenje infrastrukturnih koridora treba planirati tako da se prvenstveno koriste postojeći pojasevi i ustrojavaju zajednički za više vodova, tako da se izbjegnu šume, vrijedno poljoprivredno zemljište, te uz provedbu načela i smjernica o zaštiti prirode, krajobraza i cjelokupnog okoliša.</w:t>
      </w:r>
    </w:p>
    <w:p w:rsidR="004B3D51" w:rsidRDefault="004B3D51" w:rsidP="00DE220A">
      <w:pPr>
        <w:pStyle w:val="NoSpacing"/>
      </w:pPr>
    </w:p>
    <w:p w:rsidR="004B3D51" w:rsidRPr="00464894" w:rsidRDefault="004B3D51" w:rsidP="00835490">
      <w:pPr>
        <w:pStyle w:val="Caption"/>
      </w:pPr>
      <w:r w:rsidRPr="00C84BA2">
        <w:t xml:space="preserve">Članak </w:t>
      </w:r>
      <w:fldSimple w:instr=" SEQ Članak \* ARABIC ">
        <w:r>
          <w:rPr>
            <w:noProof/>
          </w:rPr>
          <w:t>28</w:t>
        </w:r>
      </w:fldSimple>
      <w:r w:rsidRPr="00C84BA2">
        <w:t>.</w:t>
      </w:r>
      <w:r w:rsidRPr="00A818AB">
        <w:rPr>
          <w:color w:val="FF0000"/>
        </w:rPr>
        <w:t xml:space="preserve"> </w:t>
      </w:r>
    </w:p>
    <w:p w:rsidR="004B3D51" w:rsidRDefault="004B3D51" w:rsidP="00835490">
      <w:pPr>
        <w:rPr>
          <w:b/>
        </w:rPr>
      </w:pPr>
      <w:r>
        <w:rPr>
          <w:b/>
        </w:rPr>
        <w:t>5.1. Promet</w:t>
      </w:r>
    </w:p>
    <w:p w:rsidR="004B3D51" w:rsidRDefault="004B3D51" w:rsidP="00835490">
      <w:pPr>
        <w:numPr>
          <w:ilvl w:val="12"/>
          <w:numId w:val="0"/>
        </w:numPr>
        <w:rPr>
          <w:b/>
        </w:rPr>
      </w:pPr>
      <w:r>
        <w:rPr>
          <w:b/>
        </w:rPr>
        <w:t>5.1.1. Cestovni promet</w:t>
      </w:r>
    </w:p>
    <w:p w:rsidR="004B3D51" w:rsidRDefault="004B3D51" w:rsidP="00835490">
      <w:pPr>
        <w:numPr>
          <w:ilvl w:val="12"/>
          <w:numId w:val="0"/>
        </w:numPr>
      </w:pPr>
      <w:r>
        <w:t>Širine infrastrukturnih koridora neizgrađenih prometnica ili prometnica u gradnji iznosi:</w:t>
      </w:r>
    </w:p>
    <w:p w:rsidR="004B3D51" w:rsidRDefault="004B3D51" w:rsidP="00835490">
      <w:pPr>
        <w:pStyle w:val="Nabraj2"/>
      </w:pPr>
      <w:r>
        <w:t>za županijsku cestu  40  m</w:t>
      </w:r>
    </w:p>
    <w:p w:rsidR="004B3D51" w:rsidRDefault="004B3D51" w:rsidP="00835490">
      <w:pPr>
        <w:pStyle w:val="Nabraj2"/>
      </w:pPr>
      <w:r>
        <w:t>za lokalne ceste 30  m</w:t>
      </w:r>
    </w:p>
    <w:p w:rsidR="004B3D51" w:rsidRDefault="004B3D51" w:rsidP="00835490">
      <w:pPr>
        <w:pStyle w:val="Nabraj2"/>
      </w:pPr>
      <w:r>
        <w:t>za prometnice unutar naselja 6 - 20 m, odnosno prema zakonu.</w:t>
      </w:r>
    </w:p>
    <w:p w:rsidR="004B3D51" w:rsidRDefault="004B3D51" w:rsidP="00835490">
      <w:pPr>
        <w:numPr>
          <w:ilvl w:val="12"/>
          <w:numId w:val="0"/>
        </w:numPr>
        <w:tabs>
          <w:tab w:val="left" w:pos="426"/>
        </w:tabs>
      </w:pPr>
    </w:p>
    <w:p w:rsidR="004B3D51" w:rsidRDefault="004B3D51" w:rsidP="00835490">
      <w:pPr>
        <w:numPr>
          <w:ilvl w:val="12"/>
          <w:numId w:val="0"/>
        </w:numPr>
        <w:tabs>
          <w:tab w:val="left" w:pos="360"/>
        </w:tabs>
      </w:pPr>
      <w:r w:rsidRPr="00006504">
        <w:t>Unutar zakonom propisanih koridora javnih cesta nije dopuštena izgradnja do ishođenja građevinske dozvole (ili donošenja detaljnijeg plana uređenja) za prometnicu ili njen dio. Nakon ishođenja</w:t>
      </w:r>
      <w:r w:rsidRPr="00006504">
        <w:rPr>
          <w:strike/>
        </w:rPr>
        <w:t xml:space="preserve"> </w:t>
      </w:r>
      <w:r w:rsidRPr="00006504">
        <w:t>građevinske</w:t>
      </w:r>
      <w:r>
        <w:rPr>
          <w:color w:val="FF0000"/>
        </w:rPr>
        <w:t xml:space="preserve"> </w:t>
      </w:r>
      <w:r>
        <w:t>dozvole i zasnivanja građevinske parcele ceste, odredit će se zaštitni pojasevi ceste prema posebnom propisu, a prostor izvan zaštitnog pojasa priključit će se susjednoj namjeni. Dijelovi zaštitnog pojasa mogu se priključiti susjednim građevnim česticama uz suglasnost i uvjete korištenja nadležne službe.</w:t>
      </w:r>
    </w:p>
    <w:p w:rsidR="004B3D51" w:rsidRPr="00006504" w:rsidRDefault="004B3D51" w:rsidP="00835490">
      <w:pPr>
        <w:numPr>
          <w:ilvl w:val="12"/>
          <w:numId w:val="0"/>
        </w:numPr>
        <w:tabs>
          <w:tab w:val="left" w:pos="360"/>
        </w:tabs>
      </w:pPr>
      <w:r>
        <w:t xml:space="preserve">Prometnice nižeg ranga (nerazvrstane ceste) planirati će se detaljnijim planovima ili </w:t>
      </w:r>
      <w:r w:rsidRPr="00006504">
        <w:t>lokacijskim i građevinskim dozvolama.</w:t>
      </w:r>
    </w:p>
    <w:p w:rsidR="004B3D51" w:rsidRDefault="004B3D51" w:rsidP="00835490">
      <w:pPr>
        <w:numPr>
          <w:ilvl w:val="12"/>
          <w:numId w:val="0"/>
        </w:numPr>
        <w:tabs>
          <w:tab w:val="left" w:pos="360"/>
        </w:tabs>
        <w:spacing w:before="60"/>
      </w:pPr>
      <w:r>
        <w:t>Ukoliko se u zaštitnom pojasu javne ceste namjerava graditi građevine za potrebe održavanja ceste i pružanja usluga vozačima i putnicima prije izdavanja lokacijske dozvole za ove građevine potrebno je zatražiti uvjete nadležne uprave za ceste. Ukoliko ove građevine nisu predviđene projektom ceste mogu se graditi jedino na temelju detaljnijeg plana.</w:t>
      </w:r>
    </w:p>
    <w:p w:rsidR="004B3D51" w:rsidRDefault="004B3D51" w:rsidP="00835490">
      <w:pPr>
        <w:numPr>
          <w:ilvl w:val="12"/>
          <w:numId w:val="0"/>
        </w:numPr>
        <w:tabs>
          <w:tab w:val="left" w:pos="426"/>
        </w:tabs>
      </w:pPr>
      <w:r>
        <w:t>Priključak i prilaz na javnu cestu smije se izvesti na temelju odobrenja nadležnog tijela u postupku izdavanja lokacijske dozvole ili izrade detaljnijih dokumenata prostornog uređenja.</w:t>
      </w:r>
    </w:p>
    <w:p w:rsidR="004B3D51" w:rsidRDefault="004B3D51" w:rsidP="00835490">
      <w:pPr>
        <w:numPr>
          <w:ilvl w:val="12"/>
          <w:numId w:val="0"/>
        </w:numPr>
        <w:spacing w:before="60"/>
      </w:pPr>
      <w:r>
        <w:t>Ulicom se smatra svaka cesta ili javni put u sklopu građevinskog područja unutar kojega će se izgraditi ili već postoje stambene ili druge građevine, te na koji te građevine imaju izravan pristup.</w:t>
      </w:r>
    </w:p>
    <w:p w:rsidR="004B3D51" w:rsidRDefault="004B3D51" w:rsidP="00835490">
      <w:pPr>
        <w:numPr>
          <w:ilvl w:val="12"/>
          <w:numId w:val="0"/>
        </w:numPr>
        <w:tabs>
          <w:tab w:val="left" w:pos="360"/>
        </w:tabs>
        <w:spacing w:before="60"/>
      </w:pPr>
      <w:r>
        <w:t>Sve novoplanirane ulice iz prethodnog stavka moraju imati najmanju širinu kolnika od 5,5 m (s dvije vozne trake) odnosno 3,5 m (jedna vozna traka). Samo jedna vozna traka može se izgrađivati iznimno na preglednom dijelu ulice pod uvjetom da se na svakih 100 m uredi ugibalište, odnosno u slijepim ulicama čija dužina ne prelazi 100 m na preglednom ili 50 m na nepreglednom dijelu.</w:t>
      </w:r>
    </w:p>
    <w:p w:rsidR="004B3D51" w:rsidRDefault="004B3D51" w:rsidP="00DE220A">
      <w:pPr>
        <w:pStyle w:val="NoSpacing"/>
      </w:pPr>
    </w:p>
    <w:p w:rsidR="004B3D51" w:rsidRPr="007F763F" w:rsidRDefault="004B3D51" w:rsidP="00835490">
      <w:pPr>
        <w:ind w:right="-2"/>
        <w:rPr>
          <w:strike/>
        </w:rPr>
      </w:pPr>
      <w:r>
        <w:t>Lokalne ceste trebaju osigurati obostrani nogostup minimalne širine 1,5 m svaki, a samo iznimno jednostrani nogostup min</w:t>
      </w:r>
      <w:r w:rsidRPr="00006504">
        <w:t>imalne širine 1,5 m. Za ulice unutar građevinskih područja naselja treba se osigurati obostrani nogostup minimalne širine 1,5 m ili jednostrani nogostup iste širine. Kod ulica s jednostranim nogostupom  potrebno je osigurati preglednost prilikom izlaska vozila s parcele na prometnu površinu sa strane koja nema nogostup, udaljavanjem garaža ili parkirališnih površina od regulacijske linije parcele.</w:t>
      </w:r>
    </w:p>
    <w:p w:rsidR="004B3D51" w:rsidRDefault="004B3D51" w:rsidP="00835490">
      <w:pPr>
        <w:numPr>
          <w:ilvl w:val="12"/>
          <w:numId w:val="0"/>
        </w:numPr>
        <w:tabs>
          <w:tab w:val="left" w:pos="0"/>
        </w:tabs>
      </w:pPr>
      <w:r>
        <w:t xml:space="preserve">Planom se predviđa izgradnja nove obilaznice naselja (županijska cesta). Za potrebe nove izgradnje na neizgrađenom dijelu građevinskog područja koje se širi uz županijsku cestu i novu obilaznicu treba planirati sabirne ulice preko kojih će se ostvarivati izravan pristup na mrežu stambenih ulica iz kojih se pristupa pojedinim građevnim česticama. Uz sabirne ulice je potrebno riješiti javne parkirališne površine (ne uzduž prometnice) za posjetitelje. S južne strane županijske ceste i obilaznice - izvan građevinskog područja, te u centru mjesta, planiraju se lokacije za uređenje većih javnih parkirališta za teretna i osobna vozila.  </w:t>
      </w:r>
    </w:p>
    <w:p w:rsidR="004B3D51" w:rsidRDefault="004B3D51" w:rsidP="00835490">
      <w:pPr>
        <w:numPr>
          <w:ilvl w:val="12"/>
          <w:numId w:val="0"/>
        </w:numPr>
        <w:tabs>
          <w:tab w:val="left" w:pos="360"/>
        </w:tabs>
        <w:spacing w:before="60"/>
      </w:pPr>
      <w:r>
        <w:t>Minimalna udaljenost regulacijske linije od ivice kolnika mora biti tolika da se, prema potrebama, osigura mogućnost izgradnje odvodnog jarka, usjeka, nasipa, bankine i nogostupa u skladu sa zakonskim propisima. Ne dozvoljava se izgradnja građevina, zidova i ograda, te podizanje nasada koji sprečavaju proširenje uskih ulica ili njihovih dijelova, uklanjanje oštrih zavoja, te izazivaju nepreglednost u prometu.</w:t>
      </w:r>
    </w:p>
    <w:p w:rsidR="004B3D51" w:rsidRDefault="004B3D51" w:rsidP="00835490">
      <w:pPr>
        <w:numPr>
          <w:ilvl w:val="12"/>
          <w:numId w:val="0"/>
        </w:numPr>
        <w:spacing w:before="60"/>
      </w:pPr>
      <w:r>
        <w:t>Sve prometne kolne i pješačke površine trebaju biti izvedene bez arhitektonskih barijera.</w:t>
      </w:r>
    </w:p>
    <w:p w:rsidR="004B3D51" w:rsidRPr="00006504" w:rsidRDefault="004B3D51" w:rsidP="00835490">
      <w:pPr>
        <w:pStyle w:val="BodyText"/>
        <w:rPr>
          <w:rFonts w:ascii="Calibri" w:hAnsi="Calibri" w:cs="Calibri"/>
          <w:sz w:val="22"/>
          <w:lang w:val="hr-HR"/>
        </w:rPr>
      </w:pPr>
      <w:r w:rsidRPr="00006504">
        <w:rPr>
          <w:rFonts w:ascii="Calibri" w:hAnsi="Calibri" w:cs="Calibri"/>
          <w:sz w:val="22"/>
        </w:rPr>
        <w:t>Potreban</w:t>
      </w:r>
      <w:r w:rsidRPr="00006504">
        <w:rPr>
          <w:rFonts w:ascii="Calibri" w:hAnsi="Calibri" w:cs="Calibri"/>
          <w:sz w:val="22"/>
          <w:lang w:val="hr-HR"/>
        </w:rPr>
        <w:t xml:space="preserve"> </w:t>
      </w:r>
      <w:r w:rsidRPr="00006504">
        <w:rPr>
          <w:rFonts w:ascii="Calibri" w:hAnsi="Calibri" w:cs="Calibri"/>
          <w:sz w:val="22"/>
        </w:rPr>
        <w:t>broj</w:t>
      </w:r>
      <w:r w:rsidRPr="00006504">
        <w:rPr>
          <w:rFonts w:ascii="Calibri" w:hAnsi="Calibri" w:cs="Calibri"/>
          <w:sz w:val="22"/>
          <w:lang w:val="hr-HR"/>
        </w:rPr>
        <w:t xml:space="preserve"> </w:t>
      </w:r>
      <w:r w:rsidRPr="00006504">
        <w:rPr>
          <w:rFonts w:ascii="Calibri" w:hAnsi="Calibri" w:cs="Calibri"/>
          <w:sz w:val="22"/>
        </w:rPr>
        <w:t>PGM</w:t>
      </w:r>
      <w:r w:rsidRPr="00006504">
        <w:rPr>
          <w:rFonts w:ascii="Calibri" w:hAnsi="Calibri" w:cs="Calibri"/>
          <w:sz w:val="22"/>
          <w:lang w:val="hr-HR"/>
        </w:rPr>
        <w:t xml:space="preserve"> </w:t>
      </w:r>
      <w:r w:rsidRPr="00006504">
        <w:rPr>
          <w:rFonts w:ascii="Calibri" w:hAnsi="Calibri" w:cs="Calibri"/>
          <w:sz w:val="22"/>
        </w:rPr>
        <w:t>utvr</w:t>
      </w:r>
      <w:r w:rsidRPr="00006504">
        <w:rPr>
          <w:rFonts w:ascii="Calibri" w:hAnsi="Calibri" w:cs="Calibri"/>
          <w:sz w:val="22"/>
          <w:lang w:val="hr-HR"/>
        </w:rPr>
        <w:t>đ</w:t>
      </w:r>
      <w:r w:rsidRPr="00006504">
        <w:rPr>
          <w:rFonts w:ascii="Calibri" w:hAnsi="Calibri" w:cs="Calibri"/>
          <w:sz w:val="22"/>
        </w:rPr>
        <w:t>uje</w:t>
      </w:r>
      <w:r w:rsidRPr="00006504">
        <w:rPr>
          <w:rFonts w:ascii="Calibri" w:hAnsi="Calibri" w:cs="Calibri"/>
          <w:sz w:val="22"/>
          <w:lang w:val="hr-HR"/>
        </w:rPr>
        <w:t xml:space="preserve"> </w:t>
      </w:r>
      <w:r w:rsidRPr="00006504">
        <w:rPr>
          <w:rFonts w:ascii="Calibri" w:hAnsi="Calibri" w:cs="Calibri"/>
          <w:sz w:val="22"/>
        </w:rPr>
        <w:t>se</w:t>
      </w:r>
      <w:r w:rsidRPr="00006504">
        <w:rPr>
          <w:rFonts w:ascii="Calibri" w:hAnsi="Calibri" w:cs="Calibri"/>
          <w:sz w:val="22"/>
          <w:lang w:val="hr-HR"/>
        </w:rPr>
        <w:t xml:space="preserve"> </w:t>
      </w:r>
      <w:r w:rsidRPr="00006504">
        <w:rPr>
          <w:rFonts w:ascii="Calibri" w:hAnsi="Calibri" w:cs="Calibri"/>
          <w:sz w:val="22"/>
        </w:rPr>
        <w:t>na</w:t>
      </w:r>
      <w:r w:rsidRPr="00006504">
        <w:rPr>
          <w:rFonts w:ascii="Calibri" w:hAnsi="Calibri" w:cs="Calibri"/>
          <w:sz w:val="22"/>
          <w:lang w:val="hr-HR"/>
        </w:rPr>
        <w:t xml:space="preserve"> 100</w:t>
      </w:r>
      <w:r w:rsidRPr="00006504">
        <w:rPr>
          <w:rFonts w:ascii="Calibri" w:hAnsi="Calibri" w:cs="Calibri"/>
          <w:sz w:val="22"/>
        </w:rPr>
        <w:t>m</w:t>
      </w:r>
      <w:r w:rsidRPr="00006504">
        <w:rPr>
          <w:rFonts w:ascii="Calibri" w:hAnsi="Calibri" w:cs="Calibri"/>
          <w:sz w:val="22"/>
          <w:vertAlign w:val="superscript"/>
          <w:lang w:val="hr-HR"/>
        </w:rPr>
        <w:t>2</w:t>
      </w:r>
      <w:r w:rsidRPr="00006504">
        <w:rPr>
          <w:rFonts w:ascii="Calibri" w:hAnsi="Calibri" w:cs="Calibri"/>
          <w:sz w:val="22"/>
          <w:lang w:val="hr-HR"/>
        </w:rPr>
        <w:t xml:space="preserve"> </w:t>
      </w:r>
      <w:r w:rsidRPr="00006504">
        <w:rPr>
          <w:rFonts w:ascii="Calibri" w:hAnsi="Calibri" w:cs="Calibri"/>
          <w:sz w:val="22"/>
        </w:rPr>
        <w:t>BRP</w:t>
      </w:r>
      <w:r w:rsidRPr="00006504">
        <w:rPr>
          <w:rFonts w:ascii="Calibri" w:hAnsi="Calibri" w:cs="Calibri"/>
          <w:sz w:val="22"/>
          <w:lang w:val="hr-HR"/>
        </w:rPr>
        <w:t xml:space="preserve"> (</w:t>
      </w:r>
      <w:r w:rsidRPr="00006504">
        <w:rPr>
          <w:rFonts w:ascii="Calibri" w:hAnsi="Calibri" w:cs="Calibri"/>
          <w:sz w:val="22"/>
        </w:rPr>
        <w:t>bruto</w:t>
      </w:r>
      <w:r w:rsidRPr="00006504">
        <w:rPr>
          <w:rFonts w:ascii="Calibri" w:hAnsi="Calibri" w:cs="Calibri"/>
          <w:sz w:val="22"/>
          <w:lang w:val="hr-HR"/>
        </w:rPr>
        <w:t xml:space="preserve"> </w:t>
      </w:r>
      <w:r w:rsidRPr="00006504">
        <w:rPr>
          <w:rFonts w:ascii="Calibri" w:hAnsi="Calibri" w:cs="Calibri"/>
          <w:sz w:val="22"/>
        </w:rPr>
        <w:t>izgra</w:t>
      </w:r>
      <w:r w:rsidRPr="00006504">
        <w:rPr>
          <w:rFonts w:ascii="Calibri" w:hAnsi="Calibri" w:cs="Calibri"/>
          <w:sz w:val="22"/>
          <w:lang w:val="hr-HR"/>
        </w:rPr>
        <w:t>đ</w:t>
      </w:r>
      <w:r w:rsidRPr="00006504">
        <w:rPr>
          <w:rFonts w:ascii="Calibri" w:hAnsi="Calibri" w:cs="Calibri"/>
          <w:sz w:val="22"/>
        </w:rPr>
        <w:t>ene</w:t>
      </w:r>
      <w:r w:rsidRPr="00006504">
        <w:rPr>
          <w:rFonts w:ascii="Calibri" w:hAnsi="Calibri" w:cs="Calibri"/>
          <w:sz w:val="22"/>
          <w:lang w:val="hr-HR"/>
        </w:rPr>
        <w:t xml:space="preserve"> </w:t>
      </w:r>
      <w:r w:rsidRPr="00006504">
        <w:rPr>
          <w:rFonts w:ascii="Calibri" w:hAnsi="Calibri" w:cs="Calibri"/>
          <w:sz w:val="22"/>
        </w:rPr>
        <w:t>povr</w:t>
      </w:r>
      <w:r w:rsidRPr="00006504">
        <w:rPr>
          <w:rFonts w:ascii="Calibri" w:hAnsi="Calibri" w:cs="Calibri"/>
          <w:sz w:val="22"/>
          <w:lang w:val="hr-HR"/>
        </w:rPr>
        <w:t>š</w:t>
      </w:r>
      <w:r w:rsidRPr="00006504">
        <w:rPr>
          <w:rFonts w:ascii="Calibri" w:hAnsi="Calibri" w:cs="Calibri"/>
          <w:sz w:val="22"/>
        </w:rPr>
        <w:t>ine</w:t>
      </w:r>
      <w:r w:rsidRPr="00006504">
        <w:rPr>
          <w:rFonts w:ascii="Calibri" w:hAnsi="Calibri" w:cs="Calibri"/>
          <w:sz w:val="22"/>
          <w:lang w:val="hr-HR"/>
        </w:rPr>
        <w:t xml:space="preserve"> </w:t>
      </w:r>
      <w:r w:rsidRPr="00006504">
        <w:rPr>
          <w:rFonts w:ascii="Calibri" w:hAnsi="Calibri" w:cs="Calibri"/>
          <w:sz w:val="22"/>
        </w:rPr>
        <w:t>gra</w:t>
      </w:r>
      <w:r w:rsidRPr="00006504">
        <w:rPr>
          <w:rFonts w:ascii="Calibri" w:hAnsi="Calibri" w:cs="Calibri"/>
          <w:sz w:val="22"/>
          <w:lang w:val="hr-HR"/>
        </w:rPr>
        <w:t>đ</w:t>
      </w:r>
      <w:r w:rsidRPr="00006504">
        <w:rPr>
          <w:rFonts w:ascii="Calibri" w:hAnsi="Calibri" w:cs="Calibri"/>
          <w:sz w:val="22"/>
        </w:rPr>
        <w:t>evina</w:t>
      </w:r>
      <w:r w:rsidRPr="00006504">
        <w:rPr>
          <w:rFonts w:ascii="Calibri" w:hAnsi="Calibri" w:cs="Calibri"/>
          <w:sz w:val="22"/>
          <w:lang w:val="hr-HR"/>
        </w:rPr>
        <w:t xml:space="preserve"> </w:t>
      </w:r>
      <w:r w:rsidRPr="00006504">
        <w:rPr>
          <w:rFonts w:ascii="Calibri" w:hAnsi="Calibri" w:cs="Calibri"/>
          <w:sz w:val="22"/>
        </w:rPr>
        <w:t>osnovne</w:t>
      </w:r>
      <w:r w:rsidRPr="00006504">
        <w:rPr>
          <w:rFonts w:ascii="Calibri" w:hAnsi="Calibri" w:cs="Calibri"/>
          <w:sz w:val="22"/>
          <w:lang w:val="hr-HR"/>
        </w:rPr>
        <w:t xml:space="preserve"> </w:t>
      </w:r>
      <w:r w:rsidRPr="00006504">
        <w:rPr>
          <w:rFonts w:ascii="Calibri" w:hAnsi="Calibri" w:cs="Calibri"/>
          <w:sz w:val="22"/>
        </w:rPr>
        <w:t>namjene</w:t>
      </w:r>
      <w:r w:rsidRPr="00006504">
        <w:rPr>
          <w:rFonts w:ascii="Calibri" w:hAnsi="Calibri" w:cs="Calibri"/>
          <w:sz w:val="22"/>
          <w:lang w:val="hr-HR"/>
        </w:rPr>
        <w:t xml:space="preserve"> </w:t>
      </w:r>
      <w:r w:rsidRPr="00006504">
        <w:rPr>
          <w:rFonts w:ascii="Calibri" w:hAnsi="Calibri" w:cs="Calibri"/>
          <w:sz w:val="22"/>
        </w:rPr>
        <w:t>na</w:t>
      </w:r>
      <w:r w:rsidRPr="00006504">
        <w:rPr>
          <w:rFonts w:ascii="Calibri" w:hAnsi="Calibri" w:cs="Calibri"/>
          <w:sz w:val="22"/>
          <w:lang w:val="hr-HR"/>
        </w:rPr>
        <w:t xml:space="preserve"> </w:t>
      </w:r>
      <w:r w:rsidRPr="00006504">
        <w:rPr>
          <w:rFonts w:ascii="Calibri" w:hAnsi="Calibri" w:cs="Calibri"/>
          <w:sz w:val="22"/>
        </w:rPr>
        <w:t>jednoj</w:t>
      </w:r>
      <w:r w:rsidRPr="00006504">
        <w:rPr>
          <w:rFonts w:ascii="Calibri" w:hAnsi="Calibri" w:cs="Calibri"/>
          <w:sz w:val="22"/>
          <w:lang w:val="hr-HR"/>
        </w:rPr>
        <w:t xml:space="preserve"> </w:t>
      </w:r>
      <w:r w:rsidRPr="00006504">
        <w:rPr>
          <w:rFonts w:ascii="Calibri" w:hAnsi="Calibri" w:cs="Calibri"/>
          <w:sz w:val="22"/>
        </w:rPr>
        <w:t>gra</w:t>
      </w:r>
      <w:r w:rsidRPr="00006504">
        <w:rPr>
          <w:rFonts w:ascii="Calibri" w:hAnsi="Calibri" w:cs="Calibri"/>
          <w:sz w:val="22"/>
          <w:lang w:val="hr-HR"/>
        </w:rPr>
        <w:t>đ</w:t>
      </w:r>
      <w:r w:rsidRPr="00006504">
        <w:rPr>
          <w:rFonts w:ascii="Calibri" w:hAnsi="Calibri" w:cs="Calibri"/>
          <w:sz w:val="22"/>
        </w:rPr>
        <w:t>evnoj</w:t>
      </w:r>
      <w:r w:rsidRPr="00006504">
        <w:rPr>
          <w:rFonts w:ascii="Calibri" w:hAnsi="Calibri" w:cs="Calibri"/>
          <w:sz w:val="22"/>
          <w:lang w:val="hr-HR"/>
        </w:rPr>
        <w:t xml:space="preserve"> č</w:t>
      </w:r>
      <w:r w:rsidRPr="00006504">
        <w:rPr>
          <w:rFonts w:ascii="Calibri" w:hAnsi="Calibri" w:cs="Calibri"/>
          <w:sz w:val="22"/>
        </w:rPr>
        <w:t>estici</w:t>
      </w:r>
      <w:r w:rsidRPr="00006504">
        <w:rPr>
          <w:rFonts w:ascii="Calibri" w:hAnsi="Calibri" w:cs="Calibri"/>
          <w:sz w:val="22"/>
          <w:lang w:val="hr-HR"/>
        </w:rPr>
        <w:t xml:space="preserve"> </w:t>
      </w:r>
      <w:r w:rsidRPr="00006504">
        <w:rPr>
          <w:rFonts w:ascii="Calibri" w:hAnsi="Calibri" w:cs="Calibri"/>
          <w:sz w:val="22"/>
        </w:rPr>
        <w:t>bez</w:t>
      </w:r>
      <w:r w:rsidRPr="00006504">
        <w:rPr>
          <w:rFonts w:ascii="Calibri" w:hAnsi="Calibri" w:cs="Calibri"/>
          <w:sz w:val="22"/>
          <w:lang w:val="hr-HR"/>
        </w:rPr>
        <w:t xml:space="preserve"> </w:t>
      </w:r>
      <w:r w:rsidRPr="00006504">
        <w:rPr>
          <w:rFonts w:ascii="Calibri" w:hAnsi="Calibri" w:cs="Calibri"/>
          <w:sz w:val="22"/>
        </w:rPr>
        <w:t>povr</w:t>
      </w:r>
      <w:r w:rsidRPr="00006504">
        <w:rPr>
          <w:rFonts w:ascii="Calibri" w:hAnsi="Calibri" w:cs="Calibri"/>
          <w:sz w:val="22"/>
          <w:lang w:val="hr-HR"/>
        </w:rPr>
        <w:t>š</w:t>
      </w:r>
      <w:r w:rsidRPr="00006504">
        <w:rPr>
          <w:rFonts w:ascii="Calibri" w:hAnsi="Calibri" w:cs="Calibri"/>
          <w:sz w:val="22"/>
        </w:rPr>
        <w:t>ina</w:t>
      </w:r>
      <w:r w:rsidRPr="00006504">
        <w:rPr>
          <w:rFonts w:ascii="Calibri" w:hAnsi="Calibri" w:cs="Calibri"/>
          <w:sz w:val="22"/>
          <w:lang w:val="hr-HR"/>
        </w:rPr>
        <w:t xml:space="preserve"> </w:t>
      </w:r>
      <w:r w:rsidRPr="00006504">
        <w:rPr>
          <w:rFonts w:ascii="Calibri" w:hAnsi="Calibri" w:cs="Calibri"/>
          <w:sz w:val="22"/>
        </w:rPr>
        <w:t>unutar</w:t>
      </w:r>
      <w:r w:rsidRPr="00006504">
        <w:rPr>
          <w:rFonts w:ascii="Calibri" w:hAnsi="Calibri" w:cs="Calibri"/>
          <w:sz w:val="22"/>
          <w:lang w:val="hr-HR"/>
        </w:rPr>
        <w:t xml:space="preserve"> </w:t>
      </w:r>
      <w:r w:rsidRPr="00006504">
        <w:rPr>
          <w:rFonts w:ascii="Calibri" w:hAnsi="Calibri" w:cs="Calibri"/>
          <w:sz w:val="22"/>
        </w:rPr>
        <w:t>gra</w:t>
      </w:r>
      <w:r w:rsidRPr="00006504">
        <w:rPr>
          <w:rFonts w:ascii="Calibri" w:hAnsi="Calibri" w:cs="Calibri"/>
          <w:sz w:val="22"/>
          <w:lang w:val="hr-HR"/>
        </w:rPr>
        <w:t>đ</w:t>
      </w:r>
      <w:r w:rsidRPr="00006504">
        <w:rPr>
          <w:rFonts w:ascii="Calibri" w:hAnsi="Calibri" w:cs="Calibri"/>
          <w:sz w:val="22"/>
        </w:rPr>
        <w:t>evina</w:t>
      </w:r>
      <w:r w:rsidRPr="00006504">
        <w:rPr>
          <w:rFonts w:ascii="Calibri" w:hAnsi="Calibri" w:cs="Calibri"/>
          <w:sz w:val="22"/>
          <w:lang w:val="hr-HR"/>
        </w:rPr>
        <w:t xml:space="preserve"> </w:t>
      </w:r>
      <w:r w:rsidRPr="00006504">
        <w:rPr>
          <w:rFonts w:ascii="Calibri" w:hAnsi="Calibri" w:cs="Calibri"/>
          <w:sz w:val="22"/>
        </w:rPr>
        <w:t>namijenjenih</w:t>
      </w:r>
      <w:r w:rsidRPr="00006504">
        <w:rPr>
          <w:rFonts w:ascii="Calibri" w:hAnsi="Calibri" w:cs="Calibri"/>
          <w:sz w:val="22"/>
          <w:lang w:val="hr-HR"/>
        </w:rPr>
        <w:t xml:space="preserve"> </w:t>
      </w:r>
      <w:r w:rsidRPr="00006504">
        <w:rPr>
          <w:rFonts w:ascii="Calibri" w:hAnsi="Calibri" w:cs="Calibri"/>
          <w:sz w:val="22"/>
        </w:rPr>
        <w:t>smje</w:t>
      </w:r>
      <w:r w:rsidRPr="00006504">
        <w:rPr>
          <w:rFonts w:ascii="Calibri" w:hAnsi="Calibri" w:cs="Calibri"/>
          <w:sz w:val="22"/>
          <w:lang w:val="hr-HR"/>
        </w:rPr>
        <w:t>š</w:t>
      </w:r>
      <w:r w:rsidRPr="00006504">
        <w:rPr>
          <w:rFonts w:ascii="Calibri" w:hAnsi="Calibri" w:cs="Calibri"/>
          <w:sz w:val="22"/>
        </w:rPr>
        <w:t>taju</w:t>
      </w:r>
      <w:r w:rsidRPr="00006504">
        <w:rPr>
          <w:rFonts w:ascii="Calibri" w:hAnsi="Calibri" w:cs="Calibri"/>
          <w:sz w:val="22"/>
          <w:lang w:val="hr-HR"/>
        </w:rPr>
        <w:t xml:space="preserve"> </w:t>
      </w:r>
      <w:r w:rsidRPr="00006504">
        <w:rPr>
          <w:rFonts w:ascii="Calibri" w:hAnsi="Calibri" w:cs="Calibri"/>
          <w:sz w:val="22"/>
        </w:rPr>
        <w:t>vozila</w:t>
      </w:r>
      <w:r w:rsidRPr="00006504">
        <w:rPr>
          <w:rFonts w:ascii="Calibri" w:hAnsi="Calibri" w:cs="Calibri"/>
          <w:sz w:val="22"/>
          <w:lang w:val="hr-HR"/>
        </w:rPr>
        <w:t xml:space="preserve"> </w:t>
      </w:r>
      <w:r w:rsidRPr="00006504">
        <w:rPr>
          <w:rFonts w:ascii="Calibri" w:hAnsi="Calibri" w:cs="Calibri"/>
          <w:sz w:val="22"/>
        </w:rPr>
        <w:t>u</w:t>
      </w:r>
      <w:r w:rsidRPr="00006504">
        <w:rPr>
          <w:rFonts w:ascii="Calibri" w:hAnsi="Calibri" w:cs="Calibri"/>
          <w:sz w:val="22"/>
          <w:lang w:val="hr-HR"/>
        </w:rPr>
        <w:t xml:space="preserve"> </w:t>
      </w:r>
      <w:r w:rsidRPr="00006504">
        <w:rPr>
          <w:rFonts w:ascii="Calibri" w:hAnsi="Calibri" w:cs="Calibri"/>
          <w:sz w:val="22"/>
        </w:rPr>
        <w:t>mirovanju</w:t>
      </w:r>
      <w:r w:rsidRPr="00006504">
        <w:rPr>
          <w:rFonts w:ascii="Calibri" w:hAnsi="Calibri" w:cs="Calibri"/>
          <w:sz w:val="22"/>
          <w:lang w:val="hr-HR"/>
        </w:rPr>
        <w:t xml:space="preserve"> </w:t>
      </w:r>
      <w:r w:rsidRPr="00006504">
        <w:rPr>
          <w:rFonts w:ascii="Calibri" w:hAnsi="Calibri" w:cs="Calibri"/>
          <w:sz w:val="22"/>
        </w:rPr>
        <w:t>i</w:t>
      </w:r>
      <w:r w:rsidRPr="00006504">
        <w:rPr>
          <w:rFonts w:ascii="Calibri" w:hAnsi="Calibri" w:cs="Calibri"/>
          <w:sz w:val="22"/>
          <w:lang w:val="hr-HR"/>
        </w:rPr>
        <w:t xml:space="preserve"> </w:t>
      </w:r>
      <w:r w:rsidRPr="00006504">
        <w:rPr>
          <w:rFonts w:ascii="Calibri" w:hAnsi="Calibri" w:cs="Calibri"/>
          <w:sz w:val="22"/>
        </w:rPr>
        <w:t>podrumskih</w:t>
      </w:r>
      <w:r w:rsidRPr="00006504">
        <w:rPr>
          <w:rFonts w:ascii="Calibri" w:hAnsi="Calibri" w:cs="Calibri"/>
          <w:sz w:val="22"/>
          <w:lang w:val="hr-HR"/>
        </w:rPr>
        <w:t xml:space="preserve"> </w:t>
      </w:r>
      <w:r w:rsidRPr="00006504">
        <w:rPr>
          <w:rFonts w:ascii="Calibri" w:hAnsi="Calibri" w:cs="Calibri"/>
          <w:sz w:val="22"/>
        </w:rPr>
        <w:t>dijelova</w:t>
      </w:r>
      <w:r w:rsidRPr="00006504">
        <w:rPr>
          <w:rFonts w:ascii="Calibri" w:hAnsi="Calibri" w:cs="Calibri"/>
          <w:sz w:val="22"/>
          <w:lang w:val="hr-HR"/>
        </w:rPr>
        <w:t xml:space="preserve"> </w:t>
      </w:r>
      <w:r w:rsidRPr="00006504">
        <w:rPr>
          <w:rFonts w:ascii="Calibri" w:hAnsi="Calibri" w:cs="Calibri"/>
          <w:sz w:val="22"/>
        </w:rPr>
        <w:t>koji</w:t>
      </w:r>
      <w:r w:rsidRPr="00006504">
        <w:rPr>
          <w:rFonts w:ascii="Calibri" w:hAnsi="Calibri" w:cs="Calibri"/>
          <w:sz w:val="22"/>
          <w:lang w:val="hr-HR"/>
        </w:rPr>
        <w:t xml:space="preserve"> </w:t>
      </w:r>
      <w:r w:rsidRPr="00006504">
        <w:rPr>
          <w:rFonts w:ascii="Calibri" w:hAnsi="Calibri" w:cs="Calibri"/>
          <w:sz w:val="22"/>
        </w:rPr>
        <w:t>nisu</w:t>
      </w:r>
      <w:r w:rsidRPr="00006504">
        <w:rPr>
          <w:rFonts w:ascii="Calibri" w:hAnsi="Calibri" w:cs="Calibri"/>
          <w:sz w:val="22"/>
          <w:lang w:val="hr-HR"/>
        </w:rPr>
        <w:t xml:space="preserve"> </w:t>
      </w:r>
      <w:r w:rsidRPr="00006504">
        <w:rPr>
          <w:rFonts w:ascii="Calibri" w:hAnsi="Calibri" w:cs="Calibri"/>
          <w:sz w:val="22"/>
        </w:rPr>
        <w:t>namijenjeni</w:t>
      </w:r>
      <w:r w:rsidRPr="00006504">
        <w:rPr>
          <w:rFonts w:ascii="Calibri" w:hAnsi="Calibri" w:cs="Calibri"/>
          <w:sz w:val="22"/>
          <w:lang w:val="hr-HR"/>
        </w:rPr>
        <w:t xml:space="preserve"> </w:t>
      </w:r>
      <w:r w:rsidRPr="00006504">
        <w:rPr>
          <w:rFonts w:ascii="Calibri" w:hAnsi="Calibri" w:cs="Calibri"/>
          <w:sz w:val="22"/>
        </w:rPr>
        <w:t>za</w:t>
      </w:r>
      <w:r w:rsidRPr="00006504">
        <w:rPr>
          <w:rFonts w:ascii="Calibri" w:hAnsi="Calibri" w:cs="Calibri"/>
          <w:sz w:val="22"/>
          <w:lang w:val="hr-HR"/>
        </w:rPr>
        <w:t xml:space="preserve"> </w:t>
      </w:r>
      <w:r w:rsidRPr="00006504">
        <w:rPr>
          <w:rFonts w:ascii="Calibri" w:hAnsi="Calibri" w:cs="Calibri"/>
          <w:sz w:val="22"/>
        </w:rPr>
        <w:t>stalni</w:t>
      </w:r>
      <w:r w:rsidRPr="00006504">
        <w:rPr>
          <w:rFonts w:ascii="Calibri" w:hAnsi="Calibri" w:cs="Calibri"/>
          <w:sz w:val="22"/>
          <w:lang w:val="hr-HR"/>
        </w:rPr>
        <w:t xml:space="preserve"> </w:t>
      </w:r>
      <w:r w:rsidRPr="00006504">
        <w:rPr>
          <w:rFonts w:ascii="Calibri" w:hAnsi="Calibri" w:cs="Calibri"/>
          <w:sz w:val="22"/>
        </w:rPr>
        <w:t>boravak</w:t>
      </w:r>
      <w:r w:rsidRPr="00006504">
        <w:rPr>
          <w:rFonts w:ascii="Calibri" w:hAnsi="Calibri" w:cs="Calibri"/>
          <w:sz w:val="22"/>
          <w:lang w:val="hr-HR"/>
        </w:rPr>
        <w:t xml:space="preserve"> </w:t>
      </w:r>
      <w:r w:rsidRPr="00006504">
        <w:rPr>
          <w:rFonts w:ascii="Calibri" w:hAnsi="Calibri" w:cs="Calibri"/>
          <w:sz w:val="22"/>
        </w:rPr>
        <w:t>ljudi</w:t>
      </w:r>
      <w:r w:rsidRPr="00006504">
        <w:rPr>
          <w:rFonts w:ascii="Calibri" w:hAnsi="Calibri" w:cs="Calibri"/>
          <w:sz w:val="22"/>
          <w:lang w:val="hr-HR"/>
        </w:rPr>
        <w:t xml:space="preserve">) </w:t>
      </w:r>
      <w:r w:rsidRPr="00006504">
        <w:rPr>
          <w:rFonts w:ascii="Calibri" w:hAnsi="Calibri" w:cs="Calibri"/>
          <w:sz w:val="22"/>
        </w:rPr>
        <w:t>ovisno</w:t>
      </w:r>
      <w:r w:rsidRPr="00006504">
        <w:rPr>
          <w:rFonts w:ascii="Calibri" w:hAnsi="Calibri" w:cs="Calibri"/>
          <w:sz w:val="22"/>
          <w:lang w:val="hr-HR"/>
        </w:rPr>
        <w:t xml:space="preserve"> </w:t>
      </w:r>
      <w:r w:rsidRPr="00006504">
        <w:rPr>
          <w:rFonts w:ascii="Calibri" w:hAnsi="Calibri" w:cs="Calibri"/>
          <w:sz w:val="22"/>
        </w:rPr>
        <w:t>o</w:t>
      </w:r>
      <w:r w:rsidRPr="00006504">
        <w:rPr>
          <w:rFonts w:ascii="Calibri" w:hAnsi="Calibri" w:cs="Calibri"/>
          <w:sz w:val="22"/>
          <w:lang w:val="hr-HR"/>
        </w:rPr>
        <w:t xml:space="preserve"> </w:t>
      </w:r>
      <w:r w:rsidRPr="00006504">
        <w:rPr>
          <w:rFonts w:ascii="Calibri" w:hAnsi="Calibri" w:cs="Calibri"/>
          <w:sz w:val="22"/>
        </w:rPr>
        <w:t>namjeni</w:t>
      </w:r>
      <w:r w:rsidRPr="00006504">
        <w:rPr>
          <w:rFonts w:ascii="Calibri" w:hAnsi="Calibri" w:cs="Calibri"/>
          <w:sz w:val="22"/>
          <w:lang w:val="hr-HR"/>
        </w:rPr>
        <w:t xml:space="preserve"> </w:t>
      </w:r>
      <w:r w:rsidRPr="00006504">
        <w:rPr>
          <w:rFonts w:ascii="Calibri" w:hAnsi="Calibri" w:cs="Calibri"/>
          <w:sz w:val="22"/>
        </w:rPr>
        <w:t>prostora</w:t>
      </w:r>
      <w:r w:rsidRPr="00006504">
        <w:rPr>
          <w:rFonts w:ascii="Calibri" w:hAnsi="Calibri" w:cs="Calibri"/>
          <w:sz w:val="22"/>
          <w:lang w:val="hr-HR"/>
        </w:rPr>
        <w:t xml:space="preserve"> </w:t>
      </w:r>
      <w:r w:rsidRPr="00006504">
        <w:rPr>
          <w:rFonts w:ascii="Calibri" w:hAnsi="Calibri" w:cs="Calibri"/>
          <w:sz w:val="22"/>
        </w:rPr>
        <w:t>u</w:t>
      </w:r>
      <w:r w:rsidRPr="00006504">
        <w:rPr>
          <w:rFonts w:ascii="Calibri" w:hAnsi="Calibri" w:cs="Calibri"/>
          <w:sz w:val="22"/>
          <w:lang w:val="hr-HR"/>
        </w:rPr>
        <w:t xml:space="preserve"> </w:t>
      </w:r>
      <w:r w:rsidRPr="00006504">
        <w:rPr>
          <w:rFonts w:ascii="Calibri" w:hAnsi="Calibri" w:cs="Calibri"/>
          <w:sz w:val="22"/>
        </w:rPr>
        <w:t>gra</w:t>
      </w:r>
      <w:r w:rsidRPr="00006504">
        <w:rPr>
          <w:rFonts w:ascii="Calibri" w:hAnsi="Calibri" w:cs="Calibri"/>
          <w:sz w:val="22"/>
          <w:lang w:val="hr-HR"/>
        </w:rPr>
        <w:t>đ</w:t>
      </w:r>
      <w:r w:rsidRPr="00006504">
        <w:rPr>
          <w:rFonts w:ascii="Calibri" w:hAnsi="Calibri" w:cs="Calibri"/>
          <w:sz w:val="22"/>
        </w:rPr>
        <w:t>evini</w:t>
      </w:r>
      <w:r w:rsidRPr="00006504">
        <w:rPr>
          <w:rFonts w:ascii="Calibri" w:hAnsi="Calibri" w:cs="Calibri"/>
          <w:sz w:val="22"/>
          <w:lang w:val="hr-HR"/>
        </w:rPr>
        <w:t>:</w:t>
      </w:r>
    </w:p>
    <w:tbl>
      <w:tblPr>
        <w:tblW w:w="0" w:type="auto"/>
        <w:tblInd w:w="534"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00"/>
      </w:tblPr>
      <w:tblGrid>
        <w:gridCol w:w="5953"/>
        <w:gridCol w:w="2409"/>
      </w:tblGrid>
      <w:tr w:rsidR="004B3D51" w:rsidRPr="003B5FC4" w:rsidTr="008B68BD">
        <w:trPr>
          <w:cantSplit/>
        </w:trPr>
        <w:tc>
          <w:tcPr>
            <w:tcW w:w="5953" w:type="dxa"/>
            <w:tcBorders>
              <w:top w:val="single" w:sz="12" w:space="0" w:color="000000"/>
            </w:tcBorders>
          </w:tcPr>
          <w:p w:rsidR="004B3D51" w:rsidRPr="003B5FC4" w:rsidRDefault="004B3D51" w:rsidP="008B68BD">
            <w:pPr>
              <w:rPr>
                <w:b/>
              </w:rPr>
            </w:pPr>
            <w:r w:rsidRPr="003B5FC4">
              <w:rPr>
                <w:b/>
              </w:rPr>
              <w:t xml:space="preserve">namjena </w:t>
            </w:r>
          </w:p>
        </w:tc>
        <w:tc>
          <w:tcPr>
            <w:tcW w:w="2409" w:type="dxa"/>
            <w:tcBorders>
              <w:top w:val="single" w:sz="12" w:space="0" w:color="000000"/>
            </w:tcBorders>
          </w:tcPr>
          <w:p w:rsidR="004B3D51" w:rsidRPr="003B5FC4" w:rsidRDefault="004B3D51" w:rsidP="008B68BD">
            <w:pPr>
              <w:jc w:val="center"/>
              <w:rPr>
                <w:b/>
                <w:lang w:val="sv-SE"/>
              </w:rPr>
            </w:pPr>
            <w:r w:rsidRPr="003B5FC4">
              <w:rPr>
                <w:b/>
                <w:lang w:val="sv-SE"/>
              </w:rPr>
              <w:t>potreban broj PGM na 100m2 BRP</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poslovna,  zanatska, proizvodna i uslužna</w:t>
            </w:r>
          </w:p>
        </w:tc>
        <w:tc>
          <w:tcPr>
            <w:tcW w:w="2409" w:type="dxa"/>
          </w:tcPr>
          <w:p w:rsidR="004B3D51" w:rsidRPr="003B5FC4" w:rsidRDefault="004B3D51" w:rsidP="008B68BD">
            <w:pPr>
              <w:jc w:val="center"/>
              <w:rPr>
                <w:lang w:val="it-IT"/>
              </w:rPr>
            </w:pPr>
            <w:r w:rsidRPr="003B5FC4">
              <w:rPr>
                <w:lang w:val="it-IT"/>
              </w:rPr>
              <w:t>1,5</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poslovna, javna (banke, agencije, poslovnice,...)</w:t>
            </w:r>
          </w:p>
        </w:tc>
        <w:tc>
          <w:tcPr>
            <w:tcW w:w="2409" w:type="dxa"/>
          </w:tcPr>
          <w:p w:rsidR="004B3D51" w:rsidRPr="003B5FC4" w:rsidRDefault="004B3D51" w:rsidP="008B68BD">
            <w:pPr>
              <w:jc w:val="center"/>
              <w:rPr>
                <w:lang w:val="sv-SE"/>
              </w:rPr>
            </w:pPr>
            <w:r w:rsidRPr="003B5FC4">
              <w:rPr>
                <w:lang w:val="sv-SE"/>
              </w:rPr>
              <w:t>3</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poslovna, uredi</w:t>
            </w:r>
          </w:p>
        </w:tc>
        <w:tc>
          <w:tcPr>
            <w:tcW w:w="2409" w:type="dxa"/>
          </w:tcPr>
          <w:p w:rsidR="004B3D51" w:rsidRPr="003B5FC4" w:rsidRDefault="004B3D51" w:rsidP="008B68BD">
            <w:pPr>
              <w:jc w:val="center"/>
              <w:rPr>
                <w:lang w:val="sv-SE"/>
              </w:rPr>
            </w:pPr>
            <w:r w:rsidRPr="003B5FC4">
              <w:rPr>
                <w:lang w:val="sv-SE"/>
              </w:rPr>
              <w:t>2</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 xml:space="preserve">poslovna, trgovačka </w:t>
            </w:r>
          </w:p>
        </w:tc>
        <w:tc>
          <w:tcPr>
            <w:tcW w:w="2409" w:type="dxa"/>
          </w:tcPr>
          <w:p w:rsidR="004B3D51" w:rsidRPr="003B5FC4" w:rsidRDefault="004B3D51" w:rsidP="008B68BD">
            <w:pPr>
              <w:jc w:val="center"/>
              <w:rPr>
                <w:lang w:val="sv-SE"/>
              </w:rPr>
            </w:pPr>
            <w:r w:rsidRPr="003B5FC4">
              <w:rPr>
                <w:lang w:val="sv-SE"/>
              </w:rPr>
              <w:t>2</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ugostiteljsko turistička, restoran, kavana, caffe</w:t>
            </w:r>
          </w:p>
        </w:tc>
        <w:tc>
          <w:tcPr>
            <w:tcW w:w="2409" w:type="dxa"/>
          </w:tcPr>
          <w:p w:rsidR="004B3D51" w:rsidRPr="003B5FC4" w:rsidRDefault="004B3D51" w:rsidP="008B68BD">
            <w:pPr>
              <w:jc w:val="center"/>
              <w:rPr>
                <w:lang w:val="sv-SE"/>
              </w:rPr>
            </w:pPr>
            <w:r w:rsidRPr="003B5FC4">
              <w:rPr>
                <w:lang w:val="sv-SE"/>
              </w:rPr>
              <w:t>3</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 xml:space="preserve">ugostiteljsko turistička, hotel, pansion, apartmani </w:t>
            </w:r>
          </w:p>
        </w:tc>
        <w:tc>
          <w:tcPr>
            <w:tcW w:w="2409" w:type="dxa"/>
          </w:tcPr>
          <w:p w:rsidR="004B3D51" w:rsidRPr="003B5FC4" w:rsidRDefault="004B3D51" w:rsidP="008B68BD">
            <w:pPr>
              <w:jc w:val="center"/>
              <w:rPr>
                <w:lang w:val="sv-SE"/>
              </w:rPr>
            </w:pPr>
            <w:r w:rsidRPr="003B5FC4">
              <w:rPr>
                <w:lang w:val="sv-SE"/>
              </w:rPr>
              <w:t>2</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Javna i društvena, odgojna i obrazovna</w:t>
            </w:r>
          </w:p>
        </w:tc>
        <w:tc>
          <w:tcPr>
            <w:tcW w:w="2409" w:type="dxa"/>
          </w:tcPr>
          <w:p w:rsidR="004B3D51" w:rsidRPr="003B5FC4" w:rsidRDefault="004B3D51" w:rsidP="008B68BD">
            <w:pPr>
              <w:jc w:val="center"/>
              <w:rPr>
                <w:lang w:val="sv-SE"/>
              </w:rPr>
            </w:pPr>
            <w:r w:rsidRPr="003B5FC4">
              <w:rPr>
                <w:lang w:val="sv-SE"/>
              </w:rPr>
              <w:t>1</w:t>
            </w:r>
          </w:p>
        </w:tc>
      </w:tr>
      <w:tr w:rsidR="004B3D51" w:rsidRPr="003B5FC4" w:rsidTr="008B68BD">
        <w:trPr>
          <w:cantSplit/>
        </w:trPr>
        <w:tc>
          <w:tcPr>
            <w:tcW w:w="5953" w:type="dxa"/>
          </w:tcPr>
          <w:p w:rsidR="004B3D51" w:rsidRPr="003B5FC4" w:rsidRDefault="004B3D51" w:rsidP="00D4464E">
            <w:pPr>
              <w:rPr>
                <w:lang w:val="sv-SE"/>
              </w:rPr>
            </w:pPr>
            <w:r w:rsidRPr="003B5FC4">
              <w:rPr>
                <w:lang w:val="sv-SE"/>
              </w:rPr>
              <w:t>javna i društvena, kulturna, vjerska</w:t>
            </w:r>
          </w:p>
        </w:tc>
        <w:tc>
          <w:tcPr>
            <w:tcW w:w="2409" w:type="dxa"/>
          </w:tcPr>
          <w:p w:rsidR="004B3D51" w:rsidRPr="003B5FC4" w:rsidRDefault="004B3D51" w:rsidP="008B68BD">
            <w:pPr>
              <w:jc w:val="center"/>
            </w:pPr>
            <w:r w:rsidRPr="003B5FC4">
              <w:t>2</w:t>
            </w:r>
          </w:p>
        </w:tc>
      </w:tr>
      <w:tr w:rsidR="004B3D51" w:rsidRPr="003B5FC4" w:rsidTr="008B68BD">
        <w:trPr>
          <w:cantSplit/>
        </w:trPr>
        <w:tc>
          <w:tcPr>
            <w:tcW w:w="5953" w:type="dxa"/>
          </w:tcPr>
          <w:p w:rsidR="004B3D51" w:rsidRPr="003B5FC4" w:rsidRDefault="004B3D51" w:rsidP="008B68BD">
            <w:r w:rsidRPr="003B5FC4">
              <w:t>javna i društvena, zdravstvo</w:t>
            </w:r>
          </w:p>
        </w:tc>
        <w:tc>
          <w:tcPr>
            <w:tcW w:w="2409" w:type="dxa"/>
          </w:tcPr>
          <w:p w:rsidR="004B3D51" w:rsidRPr="003B5FC4" w:rsidRDefault="004B3D51" w:rsidP="008B68BD">
            <w:pPr>
              <w:jc w:val="center"/>
            </w:pPr>
            <w:r w:rsidRPr="003B5FC4">
              <w:t>3</w:t>
            </w:r>
          </w:p>
        </w:tc>
      </w:tr>
      <w:tr w:rsidR="004B3D51" w:rsidRPr="003B5FC4" w:rsidTr="008B68BD">
        <w:trPr>
          <w:cantSplit/>
        </w:trPr>
        <w:tc>
          <w:tcPr>
            <w:tcW w:w="5953" w:type="dxa"/>
          </w:tcPr>
          <w:p w:rsidR="004B3D51" w:rsidRPr="003B5FC4" w:rsidRDefault="004B3D51" w:rsidP="008B68BD">
            <w:pPr>
              <w:rPr>
                <w:lang w:val="sv-SE"/>
              </w:rPr>
            </w:pPr>
            <w:r w:rsidRPr="003B5FC4">
              <w:rPr>
                <w:lang w:val="sv-SE"/>
              </w:rPr>
              <w:t>javna i društvena, dom za stare</w:t>
            </w:r>
          </w:p>
        </w:tc>
        <w:tc>
          <w:tcPr>
            <w:tcW w:w="2409" w:type="dxa"/>
          </w:tcPr>
          <w:p w:rsidR="004B3D51" w:rsidRPr="003B5FC4" w:rsidRDefault="004B3D51" w:rsidP="008B68BD">
            <w:pPr>
              <w:jc w:val="center"/>
              <w:rPr>
                <w:lang w:val="de-DE"/>
              </w:rPr>
            </w:pPr>
            <w:r w:rsidRPr="003B5FC4">
              <w:rPr>
                <w:lang w:val="de-DE"/>
              </w:rPr>
              <w:t>1</w:t>
            </w:r>
          </w:p>
        </w:tc>
      </w:tr>
      <w:tr w:rsidR="004B3D51" w:rsidRPr="003B5FC4" w:rsidTr="008B68BD">
        <w:trPr>
          <w:cantSplit/>
        </w:trPr>
        <w:tc>
          <w:tcPr>
            <w:tcW w:w="5953" w:type="dxa"/>
          </w:tcPr>
          <w:p w:rsidR="004B3D51" w:rsidRPr="003B5FC4" w:rsidRDefault="004B3D51" w:rsidP="008B68BD">
            <w:pPr>
              <w:rPr>
                <w:lang w:val="de-DE"/>
              </w:rPr>
            </w:pPr>
            <w:r w:rsidRPr="003B5FC4">
              <w:rPr>
                <w:lang w:val="de-DE"/>
              </w:rPr>
              <w:t>sport i rekreacija, bez gledališta u zatvorenom</w:t>
            </w:r>
          </w:p>
        </w:tc>
        <w:tc>
          <w:tcPr>
            <w:tcW w:w="2409" w:type="dxa"/>
          </w:tcPr>
          <w:p w:rsidR="004B3D51" w:rsidRPr="003B5FC4" w:rsidRDefault="004B3D51" w:rsidP="008B68BD">
            <w:pPr>
              <w:jc w:val="center"/>
            </w:pPr>
            <w:r w:rsidRPr="003B5FC4">
              <w:t>2</w:t>
            </w:r>
          </w:p>
        </w:tc>
      </w:tr>
      <w:tr w:rsidR="004B3D51" w:rsidRPr="003B5FC4" w:rsidTr="008B68BD">
        <w:trPr>
          <w:cantSplit/>
        </w:trPr>
        <w:tc>
          <w:tcPr>
            <w:tcW w:w="5953" w:type="dxa"/>
            <w:tcBorders>
              <w:bottom w:val="single" w:sz="12" w:space="0" w:color="000000"/>
            </w:tcBorders>
          </w:tcPr>
          <w:p w:rsidR="004B3D51" w:rsidRPr="003B5FC4" w:rsidRDefault="004B3D51" w:rsidP="008B68BD">
            <w:r w:rsidRPr="003B5FC4">
              <w:t>sport i rekreacija, s gledalištem</w:t>
            </w:r>
          </w:p>
        </w:tc>
        <w:tc>
          <w:tcPr>
            <w:tcW w:w="2409" w:type="dxa"/>
            <w:tcBorders>
              <w:bottom w:val="single" w:sz="12" w:space="0" w:color="000000"/>
            </w:tcBorders>
          </w:tcPr>
          <w:p w:rsidR="004B3D51" w:rsidRPr="003B5FC4" w:rsidRDefault="004B3D51" w:rsidP="008B68BD">
            <w:pPr>
              <w:jc w:val="center"/>
            </w:pPr>
            <w:r w:rsidRPr="003B5FC4">
              <w:t>1</w:t>
            </w:r>
          </w:p>
        </w:tc>
      </w:tr>
    </w:tbl>
    <w:p w:rsidR="004B3D51" w:rsidRPr="00006504" w:rsidRDefault="004B3D51" w:rsidP="00835490">
      <w:pPr>
        <w:pStyle w:val="BodyText"/>
        <w:rPr>
          <w:rFonts w:ascii="Calibri" w:hAnsi="Calibri" w:cs="Calibri"/>
          <w:sz w:val="22"/>
        </w:rPr>
      </w:pPr>
      <w:r w:rsidRPr="00006504">
        <w:rPr>
          <w:rFonts w:ascii="Calibri" w:hAnsi="Calibri" w:cs="Calibri"/>
          <w:sz w:val="22"/>
        </w:rPr>
        <w:t>Za obiteljske kuće i višestambene građevine određuje se broj parkirališnih  mjesta na način da se mora izgraditi jedno parkirališno mjesto više od ukupnog broja stambenih jedinica.</w:t>
      </w:r>
    </w:p>
    <w:p w:rsidR="004B3D51" w:rsidRPr="00787B4D" w:rsidRDefault="004B3D51" w:rsidP="00835490">
      <w:pPr>
        <w:pStyle w:val="BodyText"/>
        <w:rPr>
          <w:rFonts w:ascii="Calibri" w:hAnsi="Calibri" w:cs="Calibri"/>
          <w:sz w:val="22"/>
        </w:rPr>
      </w:pPr>
      <w:r w:rsidRPr="00787B4D">
        <w:rPr>
          <w:rFonts w:ascii="Calibri" w:hAnsi="Calibri" w:cs="Calibri"/>
          <w:sz w:val="22"/>
        </w:rPr>
        <w:t xml:space="preserve">Dopušta se odstupanje od gornjih normativa za izgrađena područja i područje povijesne cjeline </w:t>
      </w:r>
      <w:r w:rsidRPr="00006504">
        <w:rPr>
          <w:rFonts w:ascii="Calibri" w:hAnsi="Calibri" w:cs="Calibri"/>
          <w:sz w:val="22"/>
        </w:rPr>
        <w:t xml:space="preserve">Sutivan (zona </w:t>
      </w:r>
      <w:bookmarkStart w:id="1" w:name="_GoBack"/>
      <w:r w:rsidRPr="00006504">
        <w:rPr>
          <w:rFonts w:ascii="Calibri" w:hAnsi="Calibri" w:cs="Calibri"/>
          <w:sz w:val="22"/>
        </w:rPr>
        <w:t>A I B</w:t>
      </w:r>
      <w:bookmarkEnd w:id="1"/>
      <w:r w:rsidRPr="00006504">
        <w:rPr>
          <w:rFonts w:ascii="Calibri" w:hAnsi="Calibri" w:cs="Calibri"/>
          <w:sz w:val="22"/>
        </w:rPr>
        <w:t xml:space="preserve"> konzervatorske zaštite).</w:t>
      </w:r>
      <w:r w:rsidRPr="00787B4D">
        <w:rPr>
          <w:rFonts w:ascii="Calibri" w:hAnsi="Calibri" w:cs="Calibri"/>
          <w:sz w:val="22"/>
        </w:rPr>
        <w:t xml:space="preserve"> U cilju socijalno pravedne raspodjele troškova smještaja vozila u mirovanju Općina Sutivan može posebnom odlukom propisati novčani iznos naknade za razliku parkirališno garažnih mjesta do broja propisanog gornjom tablicom (1PGM = iznos u kunama utvrditi odlukom) pri ćemu se tako prikupljena sredstva moraju koristiti isključivo namjenski za uređenje javnih parkirališta i javnih prometnih površina.  </w:t>
      </w:r>
    </w:p>
    <w:p w:rsidR="004B3D51" w:rsidRDefault="004B3D51" w:rsidP="00835490">
      <w:r>
        <w:t xml:space="preserve">Prilikom gradnje novih ili rekonstrukcije postojećih građevina, ovisno o vrsti i namjeni potrebno je urediti parkirališta/garaže na građevnoj čestici. Iznimno, u pretežito izgrađenim dijelovima naselja, moguće je uređenje parkirališta za osobna vozila i na drugoj čestici ili posebnom dijelu javno prometne površine kao javno parkiralište za sadržaje koji su smješteni u prizemlju građevina orijentiranih na ulicu (trgovina, ugostiteljstvo i sl.), pod uvjetom da se time ne pogoršavaju prometni uvjeti, ne ometa pristup interventnim vozilima i prolazima za pješake i invalide. </w:t>
      </w:r>
    </w:p>
    <w:p w:rsidR="004B3D51" w:rsidRDefault="004B3D51" w:rsidP="00835490"/>
    <w:p w:rsidR="004B3D51" w:rsidRDefault="004B3D51" w:rsidP="00835490"/>
    <w:p w:rsidR="004B3D51" w:rsidRDefault="004B3D51" w:rsidP="00835490">
      <w:pPr>
        <w:rPr>
          <w:strike/>
        </w:rPr>
      </w:pPr>
    </w:p>
    <w:p w:rsidR="004B3D51" w:rsidRDefault="004B3D51" w:rsidP="00835490">
      <w:pPr>
        <w:pStyle w:val="Caption"/>
      </w:pPr>
      <w:r>
        <w:t xml:space="preserve">Članak </w:t>
      </w:r>
      <w:fldSimple w:instr=" SEQ Članak \* ARABIC ">
        <w:r>
          <w:rPr>
            <w:noProof/>
          </w:rPr>
          <w:t>29</w:t>
        </w:r>
      </w:fldSimple>
      <w:r>
        <w:t>.</w:t>
      </w:r>
      <w:r w:rsidRPr="00A818AB">
        <w:rPr>
          <w:color w:val="FF0000"/>
        </w:rPr>
        <w:t xml:space="preserve"> </w:t>
      </w:r>
    </w:p>
    <w:p w:rsidR="004B3D51" w:rsidRDefault="004B3D51" w:rsidP="00835490">
      <w:pPr>
        <w:numPr>
          <w:ilvl w:val="12"/>
          <w:numId w:val="0"/>
        </w:numPr>
      </w:pPr>
      <w:r>
        <w:rPr>
          <w:b/>
        </w:rPr>
        <w:t>5.1.2. Pomorski promet</w:t>
      </w:r>
    </w:p>
    <w:p w:rsidR="004B3D51" w:rsidRDefault="004B3D51"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t xml:space="preserve">Prostornim planom uređenja Općine Sutivan u funkciji pomorskog prometa planira se: </w:t>
      </w:r>
    </w:p>
    <w:p w:rsidR="004B3D51" w:rsidRPr="00006504" w:rsidRDefault="004B3D51" w:rsidP="00835490">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pPr>
      <w:r w:rsidRPr="00006504">
        <w:tab/>
        <w:t>morska luka otvorena za javni promet lokalnog značaja i luka nautičkog turizma</w:t>
      </w:r>
      <w:r w:rsidRPr="00006504">
        <w:rPr>
          <w:i/>
        </w:rPr>
        <w:t xml:space="preserve"> </w:t>
      </w:r>
      <w:r w:rsidRPr="00006504">
        <w:t>–</w:t>
      </w:r>
      <w:r w:rsidRPr="00006504">
        <w:rPr>
          <w:i/>
        </w:rPr>
        <w:t xml:space="preserve"> </w:t>
      </w:r>
      <w:r w:rsidRPr="00006504">
        <w:t>Sutivan (građevina od važnosti za državu):</w:t>
      </w:r>
    </w:p>
    <w:p w:rsidR="004B3D51" w:rsidRPr="00006504" w:rsidRDefault="004B3D51" w:rsidP="00835490">
      <w:pPr>
        <w:pStyle w:val="Nabraj2"/>
        <w:rPr>
          <w:rFonts w:ascii="Calibri" w:hAnsi="Calibri" w:cs="Calibri"/>
        </w:rPr>
      </w:pPr>
      <w:r w:rsidRPr="00006504">
        <w:rPr>
          <w:rFonts w:ascii="Calibri" w:hAnsi="Calibri" w:cs="Calibri"/>
        </w:rPr>
        <w:t>proširenje, uređenje i dogradnja luke Sutivan u funkciji bolje zaštite lučkog akvatorija i omogućavanja kvalitetnijeg organiziranja javnog prometa</w:t>
      </w:r>
    </w:p>
    <w:p w:rsidR="004B3D51" w:rsidRPr="00006504" w:rsidRDefault="004B3D51" w:rsidP="00835490">
      <w:pPr>
        <w:pStyle w:val="Nabraj2"/>
        <w:numPr>
          <w:ilvl w:val="0"/>
          <w:numId w:val="0"/>
        </w:numPr>
        <w:ind w:left="425" w:hanging="141"/>
        <w:rPr>
          <w:rFonts w:ascii="Calibri" w:hAnsi="Calibri" w:cs="Calibri"/>
        </w:rPr>
      </w:pPr>
      <w:r w:rsidRPr="00006504">
        <w:rPr>
          <w:rFonts w:ascii="Calibri" w:hAnsi="Calibri" w:cs="Calibri"/>
        </w:rPr>
        <w:t>luke nautičkog turizma:</w:t>
      </w:r>
    </w:p>
    <w:p w:rsidR="004B3D51" w:rsidRPr="00006504" w:rsidRDefault="004B3D51" w:rsidP="00835490">
      <w:pPr>
        <w:pStyle w:val="Nabraj2"/>
        <w:rPr>
          <w:rFonts w:ascii="Calibri" w:hAnsi="Calibri" w:cs="Calibri"/>
        </w:rPr>
      </w:pPr>
      <w:r w:rsidRPr="00006504">
        <w:rPr>
          <w:rFonts w:ascii="Calibri" w:hAnsi="Calibri" w:cs="Calibri"/>
        </w:rPr>
        <w:t xml:space="preserve">turistički privez u turističkoj zoni Borak, Junče ravan i Golo brdo </w:t>
      </w:r>
    </w:p>
    <w:p w:rsidR="004B3D51" w:rsidRPr="00006504" w:rsidRDefault="004B3D51" w:rsidP="00835490">
      <w:pPr>
        <w:pStyle w:val="Nabraj2"/>
        <w:rPr>
          <w:rFonts w:ascii="Calibri" w:hAnsi="Calibri" w:cs="Calibri"/>
        </w:rPr>
      </w:pPr>
      <w:r w:rsidRPr="00006504">
        <w:rPr>
          <w:rFonts w:ascii="Calibri" w:hAnsi="Calibri" w:cs="Calibri"/>
        </w:rPr>
        <w:t>sidrišta u Stipanskoj, Stinivi, Likvi, Prbuji i Bobovišću.</w:t>
      </w:r>
    </w:p>
    <w:p w:rsidR="004B3D51" w:rsidRDefault="004B3D51" w:rsidP="00835490">
      <w:pPr>
        <w:tabs>
          <w:tab w:val="left" w:pos="720"/>
          <w:tab w:val="left" w:pos="1440"/>
          <w:tab w:val="left" w:pos="2160"/>
          <w:tab w:val="left" w:pos="2880"/>
          <w:tab w:val="left" w:pos="3600"/>
          <w:tab w:val="left" w:pos="4320"/>
          <w:tab w:val="left" w:pos="5040"/>
          <w:tab w:val="left" w:pos="5760"/>
          <w:tab w:val="left" w:pos="6480"/>
          <w:tab w:val="left" w:pos="7200"/>
          <w:tab w:val="left" w:pos="7920"/>
        </w:tabs>
      </w:pPr>
    </w:p>
    <w:p w:rsidR="004B3D51" w:rsidRDefault="004B3D51" w:rsidP="00835490">
      <w:r>
        <w:t>Za gradnju luka i drugih zahvata na moru (akvatorij) nije određena veličina zahvata, već je simbolom naznačeno područje u grafičkom dijelu elaborata Prostornog plana, kartografski prikaz broj 1. Korištenje i namjena površina.</w:t>
      </w:r>
    </w:p>
    <w:p w:rsidR="004B3D51" w:rsidRDefault="004B3D51" w:rsidP="00835490">
      <w:pPr>
        <w:pStyle w:val="Caption"/>
      </w:pPr>
      <w:r>
        <w:t xml:space="preserve">Članak </w:t>
      </w:r>
      <w:fldSimple w:instr=" SEQ Članak \* ARABIC ">
        <w:r>
          <w:rPr>
            <w:noProof/>
          </w:rPr>
          <w:t>30</w:t>
        </w:r>
      </w:fldSimple>
      <w:r>
        <w:t>.</w:t>
      </w:r>
    </w:p>
    <w:p w:rsidR="004B3D51" w:rsidRDefault="004B3D51" w:rsidP="00835490">
      <w:pPr>
        <w:numPr>
          <w:ilvl w:val="12"/>
          <w:numId w:val="0"/>
        </w:numPr>
        <w:rPr>
          <w:b/>
        </w:rPr>
      </w:pPr>
      <w:r>
        <w:rPr>
          <w:b/>
        </w:rPr>
        <w:t>5.1.3. Zračni promet</w:t>
      </w:r>
    </w:p>
    <w:p w:rsidR="004B3D51" w:rsidRDefault="004B3D51" w:rsidP="00835490">
      <w:r>
        <w:t>Omogućava se gradnja helidroma na lokaciji označenoj na kartografskom prikazu br. 1. Korištenje i namjena površina, 1:25.000.</w:t>
      </w:r>
    </w:p>
    <w:p w:rsidR="004B3D51" w:rsidRDefault="004B3D51" w:rsidP="00835490">
      <w:pPr>
        <w:pStyle w:val="Caption"/>
      </w:pPr>
      <w:r>
        <w:t xml:space="preserve">Članak </w:t>
      </w:r>
      <w:fldSimple w:instr=" SEQ Članak \* ARABIC ">
        <w:r>
          <w:rPr>
            <w:noProof/>
          </w:rPr>
          <w:t>31</w:t>
        </w:r>
      </w:fldSimple>
      <w:r>
        <w:t>.</w:t>
      </w:r>
    </w:p>
    <w:p w:rsidR="004B3D51" w:rsidRDefault="004B3D51" w:rsidP="00835490">
      <w:pPr>
        <w:numPr>
          <w:ilvl w:val="12"/>
          <w:numId w:val="0"/>
        </w:numPr>
      </w:pPr>
      <w:r>
        <w:rPr>
          <w:b/>
        </w:rPr>
        <w:t>5.2. Pošta i telekomunikacije</w:t>
      </w:r>
    </w:p>
    <w:p w:rsidR="004B3D51" w:rsidRDefault="004B3D51" w:rsidP="00835490">
      <w:pPr>
        <w:rPr>
          <w:snapToGrid w:val="0"/>
          <w:lang w:eastAsia="en-US"/>
        </w:rPr>
      </w:pPr>
      <w:r>
        <w:rPr>
          <w:snapToGrid w:val="0"/>
          <w:lang w:eastAsia="en-US"/>
        </w:rPr>
        <w:t>Poštanski i telekomunikacijski promet svojim je uslugama pokrio cijeli prostor naselja Sutivan.</w:t>
      </w:r>
    </w:p>
    <w:p w:rsidR="004B3D51" w:rsidRDefault="004B3D51" w:rsidP="00835490">
      <w:pPr>
        <w:rPr>
          <w:rFonts w:ascii="Arial,Bold" w:hAnsi="Arial,Bold"/>
          <w:b/>
          <w:snapToGrid w:val="0"/>
          <w:lang w:eastAsia="en-US"/>
        </w:rPr>
      </w:pPr>
      <w:r>
        <w:rPr>
          <w:rFonts w:ascii="Arial,Bold" w:hAnsi="Arial,Bold"/>
          <w:b/>
          <w:snapToGrid w:val="0"/>
          <w:lang w:eastAsia="en-US"/>
        </w:rPr>
        <w:t>Pošta</w:t>
      </w:r>
    </w:p>
    <w:p w:rsidR="004B3D51" w:rsidRDefault="004B3D51" w:rsidP="00835490">
      <w:pPr>
        <w:rPr>
          <w:snapToGrid w:val="0"/>
          <w:lang w:eastAsia="en-US"/>
        </w:rPr>
      </w:pPr>
      <w:r>
        <w:rPr>
          <w:snapToGrid w:val="0"/>
          <w:lang w:eastAsia="en-US"/>
        </w:rPr>
        <w:t xml:space="preserve">Smatra se da postojeći kapaciteti zadovoljavaju, pa se ne planiraju proširenja poštanskih usluga. </w:t>
      </w:r>
    </w:p>
    <w:p w:rsidR="004B3D51" w:rsidRDefault="004B3D51" w:rsidP="00835490">
      <w:pPr>
        <w:rPr>
          <w:rFonts w:ascii="Arial,Bold" w:hAnsi="Arial,Bold"/>
          <w:b/>
          <w:snapToGrid w:val="0"/>
          <w:lang w:eastAsia="en-US"/>
        </w:rPr>
      </w:pPr>
      <w:r>
        <w:rPr>
          <w:rFonts w:ascii="Arial,Bold" w:hAnsi="Arial,Bold"/>
          <w:b/>
          <w:snapToGrid w:val="0"/>
          <w:lang w:eastAsia="en-US"/>
        </w:rPr>
        <w:t>Telekomunikacije</w:t>
      </w:r>
    </w:p>
    <w:p w:rsidR="004B3D51" w:rsidRDefault="004B3D51" w:rsidP="00835490">
      <w:pPr>
        <w:rPr>
          <w:snapToGrid w:val="0"/>
          <w:lang w:eastAsia="en-US"/>
        </w:rPr>
      </w:pPr>
      <w:r>
        <w:rPr>
          <w:snapToGrid w:val="0"/>
          <w:lang w:eastAsia="en-US"/>
        </w:rPr>
        <w:t xml:space="preserve">Planiraju se samo povećanja kapaciteta telefonskih priključaka i poboljšanje kvalitete usluga. </w:t>
      </w:r>
      <w:r>
        <w:rPr>
          <w:snapToGrid w:val="0"/>
          <w:lang w:val="de-DE" w:eastAsia="en-US"/>
        </w:rPr>
        <w:t>Sredi</w:t>
      </w:r>
      <w:r>
        <w:rPr>
          <w:snapToGrid w:val="0"/>
          <w:lang w:eastAsia="en-US"/>
        </w:rPr>
        <w:t>š</w:t>
      </w:r>
      <w:r>
        <w:rPr>
          <w:snapToGrid w:val="0"/>
          <w:lang w:val="de-DE" w:eastAsia="en-US"/>
        </w:rPr>
        <w:t>te</w:t>
      </w:r>
      <w:r>
        <w:rPr>
          <w:snapToGrid w:val="0"/>
          <w:lang w:eastAsia="en-US"/>
        </w:rPr>
        <w:t xml:space="preserve"> </w:t>
      </w:r>
      <w:r>
        <w:rPr>
          <w:snapToGrid w:val="0"/>
          <w:lang w:val="de-DE" w:eastAsia="en-US"/>
        </w:rPr>
        <w:t>telefonije</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ATC</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Supetru</w:t>
      </w:r>
      <w:r>
        <w:rPr>
          <w:snapToGrid w:val="0"/>
          <w:lang w:eastAsia="en-US"/>
        </w:rPr>
        <w:t xml:space="preserve">, </w:t>
      </w:r>
      <w:r>
        <w:rPr>
          <w:snapToGrid w:val="0"/>
          <w:lang w:val="de-DE" w:eastAsia="en-US"/>
        </w:rPr>
        <w:t>a</w:t>
      </w:r>
      <w:r>
        <w:rPr>
          <w:snapToGrid w:val="0"/>
          <w:lang w:eastAsia="en-US"/>
        </w:rPr>
        <w:t xml:space="preserve"> </w:t>
      </w:r>
      <w:r>
        <w:rPr>
          <w:snapToGrid w:val="0"/>
          <w:lang w:val="de-DE" w:eastAsia="en-US"/>
        </w:rPr>
        <w:t>podru</w:t>
      </w:r>
      <w:r>
        <w:rPr>
          <w:snapToGrid w:val="0"/>
          <w:lang w:eastAsia="en-US"/>
        </w:rPr>
        <w:t>č</w:t>
      </w:r>
      <w:r>
        <w:rPr>
          <w:snapToGrid w:val="0"/>
          <w:lang w:val="de-DE" w:eastAsia="en-US"/>
        </w:rPr>
        <w:t>na</w:t>
      </w:r>
      <w:r>
        <w:rPr>
          <w:snapToGrid w:val="0"/>
          <w:lang w:eastAsia="en-US"/>
        </w:rPr>
        <w:t xml:space="preserve"> </w:t>
      </w:r>
      <w:r>
        <w:rPr>
          <w:snapToGrid w:val="0"/>
          <w:lang w:val="de-DE" w:eastAsia="en-US"/>
        </w:rPr>
        <w:t>centrala</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u</w:t>
      </w:r>
      <w:r>
        <w:rPr>
          <w:snapToGrid w:val="0"/>
          <w:lang w:eastAsia="en-US"/>
        </w:rPr>
        <w:t xml:space="preserve"> </w:t>
      </w:r>
      <w:r>
        <w:rPr>
          <w:snapToGrid w:val="0"/>
          <w:lang w:val="de-DE" w:eastAsia="en-US"/>
        </w:rPr>
        <w:t>Sutivanu</w:t>
      </w:r>
      <w:r>
        <w:rPr>
          <w:snapToGrid w:val="0"/>
          <w:lang w:eastAsia="en-US"/>
        </w:rPr>
        <w:t>.</w:t>
      </w:r>
    </w:p>
    <w:p w:rsidR="004B3D51" w:rsidRDefault="004B3D51" w:rsidP="00835490">
      <w:pPr>
        <w:rPr>
          <w:snapToGrid w:val="0"/>
          <w:lang w:eastAsia="en-US"/>
        </w:rPr>
      </w:pPr>
      <w:r>
        <w:rPr>
          <w:snapToGrid w:val="0"/>
          <w:lang w:eastAsia="en-US"/>
        </w:rPr>
        <w:t xml:space="preserve">Poboljšanje fiksne telefonske mreže i povećanje njenih kapaciteta izgradnjom planiranih gospodarskih sadržaja, osobito turističkih, vršit će se sukladno ritmu eventualne izgradnje. Moguće je korištenje i UPM sustava (udaljenih pretplatničkih modula) za priključivanje udaljenijih lokacija. </w:t>
      </w:r>
    </w:p>
    <w:p w:rsidR="004B3D51" w:rsidRDefault="004B3D51" w:rsidP="00835490">
      <w:pPr>
        <w:rPr>
          <w:rFonts w:ascii="Arial,Italic" w:hAnsi="Arial,Italic"/>
          <w:i/>
          <w:snapToGrid w:val="0"/>
          <w:lang w:eastAsia="en-US"/>
        </w:rPr>
      </w:pPr>
      <w:r>
        <w:rPr>
          <w:snapToGrid w:val="0"/>
          <w:lang w:val="de-DE" w:eastAsia="en-US"/>
        </w:rPr>
        <w:t>Mobilne</w:t>
      </w:r>
      <w:r>
        <w:rPr>
          <w:snapToGrid w:val="0"/>
          <w:lang w:eastAsia="en-US"/>
        </w:rPr>
        <w:t xml:space="preserve"> </w:t>
      </w:r>
      <w:r>
        <w:rPr>
          <w:snapToGrid w:val="0"/>
          <w:lang w:val="de-DE" w:eastAsia="en-US"/>
        </w:rPr>
        <w:t>telekomunikacije</w:t>
      </w:r>
      <w:r>
        <w:rPr>
          <w:snapToGrid w:val="0"/>
          <w:lang w:eastAsia="en-US"/>
        </w:rPr>
        <w:t xml:space="preserve">.  </w:t>
      </w:r>
      <w:r>
        <w:rPr>
          <w:snapToGrid w:val="0"/>
          <w:lang w:val="de-DE" w:eastAsia="en-US"/>
        </w:rPr>
        <w:t>Cijeli</w:t>
      </w:r>
      <w:r>
        <w:rPr>
          <w:snapToGrid w:val="0"/>
          <w:lang w:eastAsia="en-US"/>
        </w:rPr>
        <w:t xml:space="preserve"> </w:t>
      </w:r>
      <w:r>
        <w:rPr>
          <w:snapToGrid w:val="0"/>
          <w:lang w:val="de-DE" w:eastAsia="en-US"/>
        </w:rPr>
        <w:t>prostor</w:t>
      </w:r>
      <w:r>
        <w:rPr>
          <w:snapToGrid w:val="0"/>
          <w:lang w:eastAsia="en-US"/>
        </w:rPr>
        <w:t xml:space="preserve"> </w:t>
      </w:r>
      <w:r>
        <w:rPr>
          <w:snapToGrid w:val="0"/>
          <w:lang w:val="de-DE" w:eastAsia="en-US"/>
        </w:rPr>
        <w:t>Op</w:t>
      </w:r>
      <w:r>
        <w:rPr>
          <w:snapToGrid w:val="0"/>
          <w:lang w:eastAsia="en-US"/>
        </w:rPr>
        <w:t>ć</w:t>
      </w:r>
      <w:r>
        <w:rPr>
          <w:snapToGrid w:val="0"/>
          <w:lang w:val="de-DE" w:eastAsia="en-US"/>
        </w:rPr>
        <w:t>ine</w:t>
      </w:r>
      <w:r>
        <w:rPr>
          <w:snapToGrid w:val="0"/>
          <w:lang w:eastAsia="en-US"/>
        </w:rPr>
        <w:t xml:space="preserve"> </w:t>
      </w:r>
      <w:r>
        <w:rPr>
          <w:snapToGrid w:val="0"/>
          <w:lang w:val="de-DE" w:eastAsia="en-US"/>
        </w:rPr>
        <w:t>pokriven</w:t>
      </w:r>
      <w:r>
        <w:rPr>
          <w:snapToGrid w:val="0"/>
          <w:lang w:eastAsia="en-US"/>
        </w:rPr>
        <w:t xml:space="preserve"> </w:t>
      </w:r>
      <w:r>
        <w:rPr>
          <w:snapToGrid w:val="0"/>
          <w:lang w:val="de-DE" w:eastAsia="en-US"/>
        </w:rPr>
        <w:t>je</w:t>
      </w:r>
      <w:r>
        <w:rPr>
          <w:snapToGrid w:val="0"/>
          <w:lang w:eastAsia="en-US"/>
        </w:rPr>
        <w:t xml:space="preserve"> </w:t>
      </w:r>
      <w:r>
        <w:rPr>
          <w:snapToGrid w:val="0"/>
          <w:lang w:val="de-DE" w:eastAsia="en-US"/>
        </w:rPr>
        <w:t>postoje</w:t>
      </w:r>
      <w:r>
        <w:rPr>
          <w:snapToGrid w:val="0"/>
          <w:lang w:eastAsia="en-US"/>
        </w:rPr>
        <w:t>ć</w:t>
      </w:r>
      <w:r>
        <w:rPr>
          <w:snapToGrid w:val="0"/>
          <w:lang w:val="de-DE" w:eastAsia="en-US"/>
        </w:rPr>
        <w:t>im</w:t>
      </w:r>
      <w:r>
        <w:rPr>
          <w:snapToGrid w:val="0"/>
          <w:lang w:eastAsia="en-US"/>
        </w:rPr>
        <w:t xml:space="preserve"> </w:t>
      </w:r>
      <w:r>
        <w:rPr>
          <w:snapToGrid w:val="0"/>
          <w:lang w:val="de-DE" w:eastAsia="en-US"/>
        </w:rPr>
        <w:t>mre</w:t>
      </w:r>
      <w:r>
        <w:rPr>
          <w:snapToGrid w:val="0"/>
          <w:lang w:eastAsia="en-US"/>
        </w:rPr>
        <w:t>ž</w:t>
      </w:r>
      <w:r>
        <w:rPr>
          <w:snapToGrid w:val="0"/>
          <w:lang w:val="de-DE" w:eastAsia="en-US"/>
        </w:rPr>
        <w:t>ama</w:t>
      </w:r>
      <w:r>
        <w:rPr>
          <w:snapToGrid w:val="0"/>
          <w:lang w:eastAsia="en-US"/>
        </w:rPr>
        <w:t xml:space="preserve"> </w:t>
      </w:r>
      <w:r>
        <w:rPr>
          <w:snapToGrid w:val="0"/>
          <w:lang w:val="de-DE" w:eastAsia="en-US"/>
        </w:rPr>
        <w:t>mobilne</w:t>
      </w:r>
      <w:r>
        <w:rPr>
          <w:snapToGrid w:val="0"/>
          <w:lang w:eastAsia="en-US"/>
        </w:rPr>
        <w:t xml:space="preserve"> </w:t>
      </w:r>
      <w:r>
        <w:rPr>
          <w:snapToGrid w:val="0"/>
          <w:lang w:val="de-DE" w:eastAsia="en-US"/>
        </w:rPr>
        <w:t>telefonije</w:t>
      </w:r>
      <w:r>
        <w:rPr>
          <w:snapToGrid w:val="0"/>
          <w:lang w:eastAsia="en-US"/>
        </w:rPr>
        <w:t xml:space="preserve">. </w:t>
      </w:r>
    </w:p>
    <w:p w:rsidR="004B3D51" w:rsidRDefault="004B3D51" w:rsidP="00835490">
      <w:pPr>
        <w:rPr>
          <w:snapToGrid w:val="0"/>
          <w:lang w:eastAsia="en-US"/>
        </w:rPr>
      </w:pPr>
      <w:r>
        <w:rPr>
          <w:snapToGrid w:val="0"/>
          <w:lang w:eastAsia="en-US"/>
        </w:rPr>
        <w:t>Vjerojatno će se povećanjem broja koncesija za GSM mrežu pojaviti zahtjevi za novim radiorelejnim</w:t>
      </w:r>
    </w:p>
    <w:p w:rsidR="004B3D51" w:rsidRDefault="004B3D51" w:rsidP="00835490">
      <w:pPr>
        <w:rPr>
          <w:snapToGrid w:val="0"/>
          <w:lang w:eastAsia="en-US"/>
        </w:rPr>
      </w:pPr>
      <w:r>
        <w:rPr>
          <w:snapToGrid w:val="0"/>
          <w:lang w:eastAsia="en-US"/>
        </w:rPr>
        <w:t>postajama. U tome slučaju zahtjev je da se na jednom antenskom nosaču mora smjestiti više koncesionara mobilne telefonije.</w:t>
      </w:r>
    </w:p>
    <w:p w:rsidR="004B3D51" w:rsidRDefault="004B3D51" w:rsidP="00835490">
      <w:pPr>
        <w:rPr>
          <w:snapToGrid w:val="0"/>
          <w:lang w:eastAsia="en-US"/>
        </w:rPr>
      </w:pPr>
    </w:p>
    <w:p w:rsidR="004B3D51" w:rsidRDefault="004B3D51" w:rsidP="00835490">
      <w:pPr>
        <w:pStyle w:val="Caption"/>
      </w:pPr>
      <w:r>
        <w:t xml:space="preserve">Članak </w:t>
      </w:r>
      <w:fldSimple w:instr=" SEQ Članak \* ARABIC ">
        <w:r>
          <w:rPr>
            <w:noProof/>
          </w:rPr>
          <w:t>32</w:t>
        </w:r>
      </w:fldSimple>
      <w:r>
        <w:t>.</w:t>
      </w:r>
      <w:r w:rsidRPr="00A818AB">
        <w:rPr>
          <w:color w:val="FF0000"/>
        </w:rPr>
        <w:t xml:space="preserve"> </w:t>
      </w:r>
    </w:p>
    <w:p w:rsidR="004B3D51" w:rsidRDefault="004B3D51" w:rsidP="00835490">
      <w:pPr>
        <w:numPr>
          <w:ilvl w:val="12"/>
          <w:numId w:val="0"/>
        </w:numPr>
        <w:rPr>
          <w:b/>
        </w:rPr>
      </w:pPr>
      <w:r>
        <w:rPr>
          <w:b/>
        </w:rPr>
        <w:t>5.3.</w:t>
      </w:r>
      <w:r>
        <w:rPr>
          <w:b/>
        </w:rPr>
        <w:tab/>
      </w:r>
      <w:r w:rsidRPr="00035E62">
        <w:rPr>
          <w:b/>
        </w:rPr>
        <w:t>Elektroopskrba</w:t>
      </w:r>
    </w:p>
    <w:p w:rsidR="004B3D51" w:rsidRDefault="004B3D51" w:rsidP="00835490">
      <w:pPr>
        <w:numPr>
          <w:ilvl w:val="12"/>
          <w:numId w:val="0"/>
        </w:numPr>
        <w:tabs>
          <w:tab w:val="left" w:pos="0"/>
          <w:tab w:val="left" w:pos="426"/>
        </w:tabs>
      </w:pPr>
      <w:r>
        <w:t>PPU predviđa uvođenje novog spoja na glavni dalekovod u istočnom dijelu građevinskog područja naselja. U neizgrađenim i u dijelomično izgrađenim djelovima naselja predviđa se gradnja mjesnih TS 10(20)/0,4 kV u kabelskoj izvedbi tipske snage 630 kVA, odnosno u skladu s potrebama temeljenim na programiranim kapacitetima u obuhvatu propisanih urbanističkih ili detaljnih planova uređenja.</w:t>
      </w:r>
    </w:p>
    <w:p w:rsidR="004B3D51" w:rsidRDefault="004B3D51" w:rsidP="00835490">
      <w:r>
        <w:t>Lokacije trafostanica treba odabrati tako da imaju osiguran pristup vozilom radi izgradnje, održavanja i upravljanja. Pri tome se treba držati propisanih minimalnih udaljenosti od susjednih građevina. Trafostanice 10(20)/0,4 kV se u pravilu postavljaju u središte konzuma, tako da se osigura kvalitetno napajanje do krajnjih potrošaća na izvodima.</w:t>
      </w:r>
    </w:p>
    <w:p w:rsidR="004B3D51" w:rsidRPr="00AC4265" w:rsidRDefault="004B3D51" w:rsidP="00835490">
      <w:pPr>
        <w:pStyle w:val="BodyTextIndent"/>
        <w:numPr>
          <w:ilvl w:val="12"/>
          <w:numId w:val="0"/>
        </w:numPr>
        <w:tabs>
          <w:tab w:val="clear" w:pos="426"/>
          <w:tab w:val="left" w:pos="284"/>
        </w:tabs>
        <w:rPr>
          <w:rFonts w:ascii="Calibri" w:hAnsi="Calibri" w:cs="Calibri"/>
          <w:sz w:val="22"/>
          <w:lang w:val="hr-HR"/>
        </w:rPr>
      </w:pPr>
      <w:r w:rsidRPr="00AC4265">
        <w:rPr>
          <w:rFonts w:ascii="Calibri" w:hAnsi="Calibri" w:cs="Calibri"/>
          <w:sz w:val="22"/>
        </w:rPr>
        <w:t>Za</w:t>
      </w:r>
      <w:r w:rsidRPr="00AC4265">
        <w:rPr>
          <w:rFonts w:ascii="Calibri" w:hAnsi="Calibri" w:cs="Calibri"/>
          <w:sz w:val="22"/>
          <w:lang w:val="hr-HR"/>
        </w:rPr>
        <w:t xml:space="preserve"> </w:t>
      </w:r>
      <w:r w:rsidRPr="00AC4265">
        <w:rPr>
          <w:rFonts w:ascii="Calibri" w:hAnsi="Calibri" w:cs="Calibri"/>
          <w:sz w:val="22"/>
        </w:rPr>
        <w:t>nove</w:t>
      </w:r>
      <w:r w:rsidRPr="00AC4265">
        <w:rPr>
          <w:rFonts w:ascii="Calibri" w:hAnsi="Calibri" w:cs="Calibri"/>
          <w:sz w:val="22"/>
          <w:lang w:val="hr-HR"/>
        </w:rPr>
        <w:t xml:space="preserve"> </w:t>
      </w:r>
      <w:r w:rsidRPr="00AC4265">
        <w:rPr>
          <w:rFonts w:ascii="Calibri" w:hAnsi="Calibri" w:cs="Calibri"/>
          <w:sz w:val="22"/>
        </w:rPr>
        <w:t>zone</w:t>
      </w:r>
      <w:r w:rsidRPr="00AC4265">
        <w:rPr>
          <w:rFonts w:ascii="Calibri" w:hAnsi="Calibri" w:cs="Calibri"/>
          <w:sz w:val="22"/>
          <w:lang w:val="hr-HR"/>
        </w:rPr>
        <w:t xml:space="preserve"> </w:t>
      </w:r>
      <w:r w:rsidRPr="00AC4265">
        <w:rPr>
          <w:rFonts w:ascii="Calibri" w:hAnsi="Calibri" w:cs="Calibri"/>
          <w:sz w:val="22"/>
        </w:rPr>
        <w:t>turisti</w:t>
      </w:r>
      <w:r w:rsidRPr="00AC4265">
        <w:rPr>
          <w:rFonts w:ascii="Calibri" w:hAnsi="Calibri" w:cs="Calibri"/>
          <w:sz w:val="22"/>
          <w:lang w:val="hr-HR"/>
        </w:rPr>
        <w:t>č</w:t>
      </w:r>
      <w:r w:rsidRPr="00AC4265">
        <w:rPr>
          <w:rFonts w:ascii="Calibri" w:hAnsi="Calibri" w:cs="Calibri"/>
          <w:sz w:val="22"/>
        </w:rPr>
        <w:t>ke</w:t>
      </w:r>
      <w:r w:rsidRPr="00AC4265">
        <w:rPr>
          <w:rFonts w:ascii="Calibri" w:hAnsi="Calibri" w:cs="Calibri"/>
          <w:sz w:val="22"/>
          <w:lang w:val="hr-HR"/>
        </w:rPr>
        <w:t xml:space="preserve"> </w:t>
      </w:r>
      <w:r w:rsidRPr="00AC4265">
        <w:rPr>
          <w:rFonts w:ascii="Calibri" w:hAnsi="Calibri" w:cs="Calibri"/>
          <w:sz w:val="22"/>
        </w:rPr>
        <w:t>namjene</w:t>
      </w:r>
      <w:r w:rsidRPr="00AC4265">
        <w:rPr>
          <w:rFonts w:ascii="Calibri" w:hAnsi="Calibri" w:cs="Calibri"/>
          <w:sz w:val="22"/>
          <w:lang w:val="hr-HR"/>
        </w:rPr>
        <w:t xml:space="preserve"> </w:t>
      </w:r>
      <w:r w:rsidRPr="00AC4265">
        <w:rPr>
          <w:rFonts w:ascii="Calibri" w:hAnsi="Calibri" w:cs="Calibri"/>
          <w:sz w:val="22"/>
        </w:rPr>
        <w:t>razvijati</w:t>
      </w:r>
      <w:r w:rsidRPr="00AC4265">
        <w:rPr>
          <w:rFonts w:ascii="Calibri" w:hAnsi="Calibri" w:cs="Calibri"/>
          <w:sz w:val="22"/>
          <w:lang w:val="hr-HR"/>
        </w:rPr>
        <w:t xml:space="preserve"> ć</w:t>
      </w:r>
      <w:r w:rsidRPr="00AC4265">
        <w:rPr>
          <w:rFonts w:ascii="Calibri" w:hAnsi="Calibri" w:cs="Calibri"/>
          <w:sz w:val="22"/>
        </w:rPr>
        <w:t>e</w:t>
      </w:r>
      <w:r w:rsidRPr="00AC4265">
        <w:rPr>
          <w:rFonts w:ascii="Calibri" w:hAnsi="Calibri" w:cs="Calibri"/>
          <w:sz w:val="22"/>
          <w:lang w:val="hr-HR"/>
        </w:rPr>
        <w:t xml:space="preserve"> </w:t>
      </w:r>
      <w:r w:rsidRPr="00AC4265">
        <w:rPr>
          <w:rFonts w:ascii="Calibri" w:hAnsi="Calibri" w:cs="Calibri"/>
          <w:sz w:val="22"/>
        </w:rPr>
        <w:t>se</w:t>
      </w:r>
      <w:r w:rsidRPr="00AC4265">
        <w:rPr>
          <w:rFonts w:ascii="Calibri" w:hAnsi="Calibri" w:cs="Calibri"/>
          <w:sz w:val="22"/>
          <w:lang w:val="hr-HR"/>
        </w:rPr>
        <w:t xml:space="preserve"> </w:t>
      </w:r>
      <w:r w:rsidRPr="00AC4265">
        <w:rPr>
          <w:rFonts w:ascii="Calibri" w:hAnsi="Calibri" w:cs="Calibri"/>
          <w:sz w:val="22"/>
        </w:rPr>
        <w:t>elektroopskrbni</w:t>
      </w:r>
      <w:r w:rsidRPr="00AC4265">
        <w:rPr>
          <w:rFonts w:ascii="Calibri" w:hAnsi="Calibri" w:cs="Calibri"/>
          <w:sz w:val="22"/>
          <w:lang w:val="hr-HR"/>
        </w:rPr>
        <w:t xml:space="preserve"> </w:t>
      </w:r>
      <w:r w:rsidRPr="00AC4265">
        <w:rPr>
          <w:rFonts w:ascii="Calibri" w:hAnsi="Calibri" w:cs="Calibri"/>
          <w:sz w:val="22"/>
        </w:rPr>
        <w:t>prsten</w:t>
      </w:r>
      <w:r w:rsidRPr="00AC4265">
        <w:rPr>
          <w:rFonts w:ascii="Calibri" w:hAnsi="Calibri" w:cs="Calibri"/>
          <w:sz w:val="22"/>
          <w:lang w:val="hr-HR"/>
        </w:rPr>
        <w:t xml:space="preserve"> </w:t>
      </w:r>
      <w:r w:rsidRPr="00AC4265">
        <w:rPr>
          <w:rFonts w:ascii="Calibri" w:hAnsi="Calibri" w:cs="Calibri"/>
          <w:sz w:val="22"/>
        </w:rPr>
        <w:t>pribli</w:t>
      </w:r>
      <w:r w:rsidRPr="00AC4265">
        <w:rPr>
          <w:rFonts w:ascii="Calibri" w:hAnsi="Calibri" w:cs="Calibri"/>
          <w:sz w:val="22"/>
          <w:lang w:val="hr-HR"/>
        </w:rPr>
        <w:t>ž</w:t>
      </w:r>
      <w:r w:rsidRPr="00AC4265">
        <w:rPr>
          <w:rFonts w:ascii="Calibri" w:hAnsi="Calibri" w:cs="Calibri"/>
          <w:sz w:val="22"/>
        </w:rPr>
        <w:t>no</w:t>
      </w:r>
      <w:r w:rsidRPr="00AC4265">
        <w:rPr>
          <w:rFonts w:ascii="Calibri" w:hAnsi="Calibri" w:cs="Calibri"/>
          <w:sz w:val="22"/>
          <w:lang w:val="hr-HR"/>
        </w:rPr>
        <w:t xml:space="preserve"> </w:t>
      </w:r>
      <w:r w:rsidRPr="00AC4265">
        <w:rPr>
          <w:rFonts w:ascii="Calibri" w:hAnsi="Calibri" w:cs="Calibri"/>
          <w:sz w:val="22"/>
        </w:rPr>
        <w:t>trasom</w:t>
      </w:r>
      <w:r w:rsidRPr="00AC4265">
        <w:rPr>
          <w:rFonts w:ascii="Calibri" w:hAnsi="Calibri" w:cs="Calibri"/>
          <w:sz w:val="22"/>
          <w:lang w:val="hr-HR"/>
        </w:rPr>
        <w:t xml:space="preserve"> </w:t>
      </w:r>
      <w:r w:rsidRPr="00AC4265">
        <w:rPr>
          <w:rFonts w:ascii="Calibri" w:hAnsi="Calibri" w:cs="Calibri"/>
          <w:sz w:val="22"/>
        </w:rPr>
        <w:t>mjesne</w:t>
      </w:r>
      <w:r w:rsidRPr="00AC4265">
        <w:rPr>
          <w:rFonts w:ascii="Calibri" w:hAnsi="Calibri" w:cs="Calibri"/>
          <w:sz w:val="22"/>
          <w:lang w:val="hr-HR"/>
        </w:rPr>
        <w:t xml:space="preserve"> </w:t>
      </w:r>
      <w:r w:rsidRPr="00AC4265">
        <w:rPr>
          <w:rFonts w:ascii="Calibri" w:hAnsi="Calibri" w:cs="Calibri"/>
          <w:sz w:val="22"/>
        </w:rPr>
        <w:t>obilaznice</w:t>
      </w:r>
      <w:r w:rsidRPr="00AC4265">
        <w:rPr>
          <w:rFonts w:ascii="Calibri" w:hAnsi="Calibri" w:cs="Calibri"/>
          <w:sz w:val="22"/>
          <w:lang w:val="hr-HR"/>
        </w:rPr>
        <w:t xml:space="preserve"> </w:t>
      </w:r>
      <w:r w:rsidRPr="00AC4265">
        <w:rPr>
          <w:rFonts w:ascii="Calibri" w:hAnsi="Calibri" w:cs="Calibri"/>
          <w:sz w:val="22"/>
        </w:rPr>
        <w:t>u</w:t>
      </w:r>
      <w:r w:rsidRPr="00AC4265">
        <w:rPr>
          <w:rFonts w:ascii="Calibri" w:hAnsi="Calibri" w:cs="Calibri"/>
          <w:sz w:val="22"/>
          <w:lang w:val="hr-HR"/>
        </w:rPr>
        <w:t xml:space="preserve"> </w:t>
      </w:r>
      <w:r w:rsidRPr="00AC4265">
        <w:rPr>
          <w:rFonts w:ascii="Calibri" w:hAnsi="Calibri" w:cs="Calibri"/>
          <w:sz w:val="22"/>
        </w:rPr>
        <w:t>smjeru</w:t>
      </w:r>
      <w:r w:rsidRPr="00AC4265">
        <w:rPr>
          <w:rFonts w:ascii="Calibri" w:hAnsi="Calibri" w:cs="Calibri"/>
          <w:sz w:val="22"/>
          <w:lang w:val="hr-HR"/>
        </w:rPr>
        <w:t xml:space="preserve"> </w:t>
      </w:r>
      <w:r w:rsidRPr="00AC4265">
        <w:rPr>
          <w:rFonts w:ascii="Calibri" w:hAnsi="Calibri" w:cs="Calibri"/>
          <w:sz w:val="22"/>
        </w:rPr>
        <w:t>zapada</w:t>
      </w:r>
      <w:r w:rsidRPr="00AC4265">
        <w:rPr>
          <w:rFonts w:ascii="Calibri" w:hAnsi="Calibri" w:cs="Calibri"/>
          <w:sz w:val="22"/>
          <w:lang w:val="hr-HR"/>
        </w:rPr>
        <w:t xml:space="preserve"> </w:t>
      </w:r>
      <w:r w:rsidRPr="00AC4265">
        <w:rPr>
          <w:rFonts w:ascii="Calibri" w:hAnsi="Calibri" w:cs="Calibri"/>
          <w:sz w:val="22"/>
        </w:rPr>
        <w:t>te</w:t>
      </w:r>
      <w:r w:rsidRPr="00AC4265">
        <w:rPr>
          <w:rFonts w:ascii="Calibri" w:hAnsi="Calibri" w:cs="Calibri"/>
          <w:sz w:val="22"/>
          <w:lang w:val="hr-HR"/>
        </w:rPr>
        <w:t xml:space="preserve"> </w:t>
      </w:r>
      <w:r w:rsidRPr="00AC4265">
        <w:rPr>
          <w:rFonts w:ascii="Calibri" w:hAnsi="Calibri" w:cs="Calibri"/>
          <w:sz w:val="22"/>
        </w:rPr>
        <w:t>dalje</w:t>
      </w:r>
      <w:r w:rsidRPr="00AC4265">
        <w:rPr>
          <w:rFonts w:ascii="Calibri" w:hAnsi="Calibri" w:cs="Calibri"/>
          <w:sz w:val="22"/>
          <w:lang w:val="hr-HR"/>
        </w:rPr>
        <w:t xml:space="preserve"> </w:t>
      </w:r>
      <w:r w:rsidRPr="00AC4265">
        <w:rPr>
          <w:rFonts w:ascii="Calibri" w:hAnsi="Calibri" w:cs="Calibri"/>
          <w:sz w:val="22"/>
        </w:rPr>
        <w:t>pribli</w:t>
      </w:r>
      <w:r w:rsidRPr="00AC4265">
        <w:rPr>
          <w:rFonts w:ascii="Calibri" w:hAnsi="Calibri" w:cs="Calibri"/>
          <w:sz w:val="22"/>
          <w:lang w:val="hr-HR"/>
        </w:rPr>
        <w:t>ž</w:t>
      </w:r>
      <w:r w:rsidRPr="00AC4265">
        <w:rPr>
          <w:rFonts w:ascii="Calibri" w:hAnsi="Calibri" w:cs="Calibri"/>
          <w:sz w:val="22"/>
        </w:rPr>
        <w:t>no</w:t>
      </w:r>
      <w:r w:rsidRPr="00AC4265">
        <w:rPr>
          <w:rFonts w:ascii="Calibri" w:hAnsi="Calibri" w:cs="Calibri"/>
          <w:sz w:val="22"/>
          <w:lang w:val="hr-HR"/>
        </w:rPr>
        <w:t xml:space="preserve"> </w:t>
      </w:r>
      <w:r w:rsidRPr="00AC4265">
        <w:rPr>
          <w:rFonts w:ascii="Calibri" w:hAnsi="Calibri" w:cs="Calibri"/>
          <w:sz w:val="22"/>
        </w:rPr>
        <w:t>po</w:t>
      </w:r>
      <w:r w:rsidRPr="00AC4265">
        <w:rPr>
          <w:rFonts w:ascii="Calibri" w:hAnsi="Calibri" w:cs="Calibri"/>
          <w:sz w:val="22"/>
          <w:lang w:val="hr-HR"/>
        </w:rPr>
        <w:t xml:space="preserve"> </w:t>
      </w:r>
      <w:r w:rsidRPr="00AC4265">
        <w:rPr>
          <w:rFonts w:ascii="Calibri" w:hAnsi="Calibri" w:cs="Calibri"/>
          <w:sz w:val="22"/>
        </w:rPr>
        <w:t>trasama</w:t>
      </w:r>
      <w:r w:rsidRPr="00AC4265">
        <w:rPr>
          <w:rFonts w:ascii="Calibri" w:hAnsi="Calibri" w:cs="Calibri"/>
          <w:sz w:val="22"/>
          <w:lang w:val="hr-HR"/>
        </w:rPr>
        <w:t xml:space="preserve"> </w:t>
      </w:r>
      <w:r w:rsidRPr="00AC4265">
        <w:rPr>
          <w:rFonts w:ascii="Calibri" w:hAnsi="Calibri" w:cs="Calibri"/>
          <w:sz w:val="22"/>
        </w:rPr>
        <w:t>postoje</w:t>
      </w:r>
      <w:r w:rsidRPr="00AC4265">
        <w:rPr>
          <w:rFonts w:ascii="Calibri" w:hAnsi="Calibri" w:cs="Calibri"/>
          <w:sz w:val="22"/>
          <w:lang w:val="hr-HR"/>
        </w:rPr>
        <w:t>ć</w:t>
      </w:r>
      <w:r w:rsidRPr="00AC4265">
        <w:rPr>
          <w:rFonts w:ascii="Calibri" w:hAnsi="Calibri" w:cs="Calibri"/>
          <w:sz w:val="22"/>
        </w:rPr>
        <w:t>ih</w:t>
      </w:r>
      <w:r w:rsidRPr="00AC4265">
        <w:rPr>
          <w:rFonts w:ascii="Calibri" w:hAnsi="Calibri" w:cs="Calibri"/>
          <w:sz w:val="22"/>
          <w:lang w:val="hr-HR"/>
        </w:rPr>
        <w:t xml:space="preserve"> </w:t>
      </w:r>
      <w:r w:rsidRPr="00AC4265">
        <w:rPr>
          <w:rFonts w:ascii="Calibri" w:hAnsi="Calibri" w:cs="Calibri"/>
          <w:sz w:val="22"/>
        </w:rPr>
        <w:t>poljskih</w:t>
      </w:r>
      <w:r w:rsidRPr="00AC4265">
        <w:rPr>
          <w:rFonts w:ascii="Calibri" w:hAnsi="Calibri" w:cs="Calibri"/>
          <w:sz w:val="22"/>
          <w:lang w:val="hr-HR"/>
        </w:rPr>
        <w:t xml:space="preserve"> </w:t>
      </w:r>
      <w:r w:rsidRPr="00AC4265">
        <w:rPr>
          <w:rFonts w:ascii="Calibri" w:hAnsi="Calibri" w:cs="Calibri"/>
          <w:sz w:val="22"/>
        </w:rPr>
        <w:t>puteva</w:t>
      </w:r>
      <w:r w:rsidRPr="00AC4265">
        <w:rPr>
          <w:rFonts w:ascii="Calibri" w:hAnsi="Calibri" w:cs="Calibri"/>
          <w:sz w:val="22"/>
          <w:lang w:val="hr-HR"/>
        </w:rPr>
        <w:t xml:space="preserve"> </w:t>
      </w:r>
      <w:r w:rsidRPr="00AC4265">
        <w:rPr>
          <w:rFonts w:ascii="Calibri" w:hAnsi="Calibri" w:cs="Calibri"/>
          <w:sz w:val="22"/>
        </w:rPr>
        <w:t>odnosno</w:t>
      </w:r>
      <w:r w:rsidRPr="00AC4265">
        <w:rPr>
          <w:rFonts w:ascii="Calibri" w:hAnsi="Calibri" w:cs="Calibri"/>
          <w:sz w:val="22"/>
          <w:lang w:val="hr-HR"/>
        </w:rPr>
        <w:t xml:space="preserve"> </w:t>
      </w:r>
      <w:r w:rsidRPr="00AC4265">
        <w:rPr>
          <w:rFonts w:ascii="Calibri" w:hAnsi="Calibri" w:cs="Calibri"/>
          <w:sz w:val="22"/>
        </w:rPr>
        <w:t>budu</w:t>
      </w:r>
      <w:r w:rsidRPr="00AC4265">
        <w:rPr>
          <w:rFonts w:ascii="Calibri" w:hAnsi="Calibri" w:cs="Calibri"/>
          <w:sz w:val="22"/>
          <w:lang w:val="hr-HR"/>
        </w:rPr>
        <w:t>ć</w:t>
      </w:r>
      <w:r w:rsidRPr="00AC4265">
        <w:rPr>
          <w:rFonts w:ascii="Calibri" w:hAnsi="Calibri" w:cs="Calibri"/>
          <w:sz w:val="22"/>
        </w:rPr>
        <w:t>ih</w:t>
      </w:r>
      <w:r w:rsidRPr="00AC4265">
        <w:rPr>
          <w:rFonts w:ascii="Calibri" w:hAnsi="Calibri" w:cs="Calibri"/>
          <w:sz w:val="22"/>
          <w:lang w:val="hr-HR"/>
        </w:rPr>
        <w:t xml:space="preserve"> </w:t>
      </w:r>
      <w:r w:rsidRPr="00AC4265">
        <w:rPr>
          <w:rFonts w:ascii="Calibri" w:hAnsi="Calibri" w:cs="Calibri"/>
          <w:sz w:val="22"/>
        </w:rPr>
        <w:t>prometnica</w:t>
      </w:r>
      <w:r w:rsidRPr="00AC4265">
        <w:rPr>
          <w:rFonts w:ascii="Calibri" w:hAnsi="Calibri" w:cs="Calibri"/>
          <w:sz w:val="22"/>
          <w:lang w:val="hr-HR"/>
        </w:rPr>
        <w:t xml:space="preserve"> </w:t>
      </w:r>
      <w:r w:rsidRPr="00AC4265">
        <w:rPr>
          <w:rFonts w:ascii="Calibri" w:hAnsi="Calibri" w:cs="Calibri"/>
          <w:sz w:val="22"/>
        </w:rPr>
        <w:t>prema</w:t>
      </w:r>
      <w:r w:rsidRPr="00AC4265">
        <w:rPr>
          <w:rFonts w:ascii="Calibri" w:hAnsi="Calibri" w:cs="Calibri"/>
          <w:sz w:val="22"/>
          <w:lang w:val="hr-HR"/>
        </w:rPr>
        <w:t xml:space="preserve"> </w:t>
      </w:r>
      <w:r w:rsidRPr="00AC4265">
        <w:rPr>
          <w:rFonts w:ascii="Calibri" w:hAnsi="Calibri" w:cs="Calibri"/>
          <w:sz w:val="22"/>
        </w:rPr>
        <w:t>jugozapadu</w:t>
      </w:r>
      <w:r w:rsidRPr="00AC4265">
        <w:rPr>
          <w:rFonts w:ascii="Calibri" w:hAnsi="Calibri" w:cs="Calibri"/>
          <w:sz w:val="22"/>
          <w:lang w:val="hr-HR"/>
        </w:rPr>
        <w:t xml:space="preserve"> i </w:t>
      </w:r>
      <w:r w:rsidRPr="00AC4265">
        <w:rPr>
          <w:rFonts w:ascii="Calibri" w:hAnsi="Calibri" w:cs="Calibri"/>
          <w:sz w:val="22"/>
        </w:rPr>
        <w:t>jugu</w:t>
      </w:r>
      <w:r w:rsidRPr="00AC4265">
        <w:rPr>
          <w:rFonts w:ascii="Calibri" w:hAnsi="Calibri" w:cs="Calibri"/>
          <w:sz w:val="22"/>
          <w:lang w:val="hr-HR"/>
        </w:rPr>
        <w:t xml:space="preserve"> </w:t>
      </w:r>
      <w:r w:rsidRPr="00AC4265">
        <w:rPr>
          <w:rFonts w:ascii="Calibri" w:hAnsi="Calibri" w:cs="Calibri"/>
          <w:sz w:val="22"/>
        </w:rPr>
        <w:t>do</w:t>
      </w:r>
      <w:r w:rsidRPr="00AC4265">
        <w:rPr>
          <w:rFonts w:ascii="Calibri" w:hAnsi="Calibri" w:cs="Calibri"/>
          <w:sz w:val="22"/>
          <w:lang w:val="hr-HR"/>
        </w:rPr>
        <w:t xml:space="preserve"> </w:t>
      </w:r>
      <w:r w:rsidRPr="00AC4265">
        <w:rPr>
          <w:rFonts w:ascii="Calibri" w:hAnsi="Calibri" w:cs="Calibri"/>
          <w:sz w:val="22"/>
        </w:rPr>
        <w:t>ve</w:t>
      </w:r>
      <w:r w:rsidRPr="00AC4265">
        <w:rPr>
          <w:rFonts w:ascii="Calibri" w:hAnsi="Calibri" w:cs="Calibri"/>
          <w:sz w:val="22"/>
          <w:lang w:val="hr-HR"/>
        </w:rPr>
        <w:t xml:space="preserve">ć </w:t>
      </w:r>
      <w:r w:rsidRPr="00AC4265">
        <w:rPr>
          <w:rFonts w:ascii="Calibri" w:hAnsi="Calibri" w:cs="Calibri"/>
          <w:sz w:val="22"/>
        </w:rPr>
        <w:t>opskrbljene</w:t>
      </w:r>
      <w:r w:rsidRPr="00AC4265">
        <w:rPr>
          <w:rFonts w:ascii="Calibri" w:hAnsi="Calibri" w:cs="Calibri"/>
          <w:sz w:val="22"/>
          <w:lang w:val="hr-HR"/>
        </w:rPr>
        <w:t xml:space="preserve"> </w:t>
      </w:r>
      <w:r w:rsidRPr="00AC4265">
        <w:rPr>
          <w:rFonts w:ascii="Calibri" w:hAnsi="Calibri" w:cs="Calibri"/>
          <w:sz w:val="22"/>
        </w:rPr>
        <w:t>uvale</w:t>
      </w:r>
      <w:r w:rsidRPr="00AC4265">
        <w:rPr>
          <w:rFonts w:ascii="Calibri" w:hAnsi="Calibri" w:cs="Calibri"/>
          <w:sz w:val="22"/>
          <w:lang w:val="hr-HR"/>
        </w:rPr>
        <w:t xml:space="preserve"> </w:t>
      </w:r>
      <w:r w:rsidRPr="00AC4265">
        <w:rPr>
          <w:rFonts w:ascii="Calibri" w:hAnsi="Calibri" w:cs="Calibri"/>
          <w:sz w:val="22"/>
        </w:rPr>
        <w:t>Mala</w:t>
      </w:r>
      <w:r w:rsidRPr="00AC4265">
        <w:rPr>
          <w:rFonts w:ascii="Calibri" w:hAnsi="Calibri" w:cs="Calibri"/>
          <w:sz w:val="22"/>
          <w:lang w:val="hr-HR"/>
        </w:rPr>
        <w:t xml:space="preserve"> </w:t>
      </w:r>
      <w:r w:rsidRPr="00AC4265">
        <w:rPr>
          <w:rFonts w:ascii="Calibri" w:hAnsi="Calibri" w:cs="Calibri"/>
          <w:sz w:val="22"/>
        </w:rPr>
        <w:t>tiha</w:t>
      </w:r>
      <w:r w:rsidRPr="00AC4265">
        <w:rPr>
          <w:rFonts w:ascii="Calibri" w:hAnsi="Calibri" w:cs="Calibri"/>
          <w:sz w:val="22"/>
          <w:lang w:val="hr-HR"/>
        </w:rPr>
        <w:t xml:space="preserve"> </w:t>
      </w:r>
      <w:r w:rsidRPr="00AC4265">
        <w:rPr>
          <w:rFonts w:ascii="Calibri" w:hAnsi="Calibri" w:cs="Calibri"/>
          <w:sz w:val="22"/>
        </w:rPr>
        <w:t>gdje</w:t>
      </w:r>
      <w:r w:rsidRPr="00AC4265">
        <w:rPr>
          <w:rFonts w:ascii="Calibri" w:hAnsi="Calibri" w:cs="Calibri"/>
          <w:sz w:val="22"/>
          <w:lang w:val="hr-HR"/>
        </w:rPr>
        <w:t xml:space="preserve"> ć</w:t>
      </w:r>
      <w:r w:rsidRPr="00AC4265">
        <w:rPr>
          <w:rFonts w:ascii="Calibri" w:hAnsi="Calibri" w:cs="Calibri"/>
          <w:sz w:val="22"/>
        </w:rPr>
        <w:t>e</w:t>
      </w:r>
      <w:r w:rsidRPr="00AC4265">
        <w:rPr>
          <w:rFonts w:ascii="Calibri" w:hAnsi="Calibri" w:cs="Calibri"/>
          <w:sz w:val="22"/>
          <w:lang w:val="hr-HR"/>
        </w:rPr>
        <w:t xml:space="preserve"> </w:t>
      </w:r>
      <w:r w:rsidRPr="00AC4265">
        <w:rPr>
          <w:rFonts w:ascii="Calibri" w:hAnsi="Calibri" w:cs="Calibri"/>
          <w:sz w:val="22"/>
        </w:rPr>
        <w:t>se</w:t>
      </w:r>
      <w:r w:rsidRPr="00AC4265">
        <w:rPr>
          <w:rFonts w:ascii="Calibri" w:hAnsi="Calibri" w:cs="Calibri"/>
          <w:sz w:val="22"/>
          <w:lang w:val="hr-HR"/>
        </w:rPr>
        <w:t xml:space="preserve"> </w:t>
      </w:r>
      <w:r w:rsidRPr="00AC4265">
        <w:rPr>
          <w:rFonts w:ascii="Calibri" w:hAnsi="Calibri" w:cs="Calibri"/>
          <w:sz w:val="22"/>
        </w:rPr>
        <w:t>prsten</w:t>
      </w:r>
      <w:r w:rsidRPr="00AC4265">
        <w:rPr>
          <w:rFonts w:ascii="Calibri" w:hAnsi="Calibri" w:cs="Calibri"/>
          <w:sz w:val="22"/>
          <w:lang w:val="hr-HR"/>
        </w:rPr>
        <w:t xml:space="preserve"> </w:t>
      </w:r>
      <w:r w:rsidRPr="00AC4265">
        <w:rPr>
          <w:rFonts w:ascii="Calibri" w:hAnsi="Calibri" w:cs="Calibri"/>
          <w:sz w:val="22"/>
        </w:rPr>
        <w:t>zatvoriti</w:t>
      </w:r>
      <w:r w:rsidRPr="00AC4265">
        <w:rPr>
          <w:rFonts w:ascii="Calibri" w:hAnsi="Calibri" w:cs="Calibri"/>
          <w:sz w:val="22"/>
          <w:lang w:val="hr-HR"/>
        </w:rPr>
        <w:t xml:space="preserve">. </w:t>
      </w:r>
    </w:p>
    <w:p w:rsidR="004B3D51" w:rsidRDefault="004B3D51" w:rsidP="00835490">
      <w:pPr>
        <w:pStyle w:val="BodyTextIndent"/>
        <w:numPr>
          <w:ilvl w:val="12"/>
          <w:numId w:val="0"/>
        </w:numPr>
        <w:tabs>
          <w:tab w:val="clear" w:pos="426"/>
          <w:tab w:val="left" w:pos="284"/>
        </w:tabs>
        <w:rPr>
          <w:sz w:val="22"/>
          <w:lang w:val="hr-HR"/>
        </w:rPr>
      </w:pPr>
    </w:p>
    <w:p w:rsidR="004B3D51" w:rsidRPr="00AC4265" w:rsidRDefault="004B3D51" w:rsidP="00835490">
      <w:pPr>
        <w:pStyle w:val="BodyTextIndent"/>
        <w:numPr>
          <w:ilvl w:val="12"/>
          <w:numId w:val="0"/>
        </w:numPr>
        <w:tabs>
          <w:tab w:val="clear" w:pos="426"/>
          <w:tab w:val="left" w:pos="284"/>
        </w:tabs>
        <w:rPr>
          <w:rFonts w:ascii="Calibri" w:hAnsi="Calibri" w:cs="Calibri"/>
          <w:sz w:val="22"/>
          <w:lang w:val="hr-HR"/>
        </w:rPr>
      </w:pPr>
      <w:r w:rsidRPr="00AC4265">
        <w:rPr>
          <w:rFonts w:ascii="Calibri" w:hAnsi="Calibri" w:cs="Calibri"/>
          <w:sz w:val="22"/>
        </w:rPr>
        <w:t>Za</w:t>
      </w:r>
      <w:r w:rsidRPr="00AC4265">
        <w:rPr>
          <w:rFonts w:ascii="Calibri" w:hAnsi="Calibri" w:cs="Calibri"/>
          <w:sz w:val="22"/>
          <w:lang w:val="hr-HR"/>
        </w:rPr>
        <w:t xml:space="preserve"> </w:t>
      </w:r>
      <w:r w:rsidRPr="00AC4265">
        <w:rPr>
          <w:rFonts w:ascii="Calibri" w:hAnsi="Calibri" w:cs="Calibri"/>
          <w:sz w:val="22"/>
        </w:rPr>
        <w:t>postoje</w:t>
      </w:r>
      <w:r w:rsidRPr="00AC4265">
        <w:rPr>
          <w:rFonts w:ascii="Calibri" w:hAnsi="Calibri" w:cs="Calibri"/>
          <w:sz w:val="22"/>
          <w:lang w:val="hr-HR"/>
        </w:rPr>
        <w:t>ć</w:t>
      </w:r>
      <w:r w:rsidRPr="00AC4265">
        <w:rPr>
          <w:rFonts w:ascii="Calibri" w:hAnsi="Calibri" w:cs="Calibri"/>
          <w:sz w:val="22"/>
        </w:rPr>
        <w:t>e</w:t>
      </w:r>
      <w:r w:rsidRPr="00AC4265">
        <w:rPr>
          <w:rFonts w:ascii="Calibri" w:hAnsi="Calibri" w:cs="Calibri"/>
          <w:sz w:val="22"/>
          <w:lang w:val="hr-HR"/>
        </w:rPr>
        <w:t xml:space="preserve"> </w:t>
      </w:r>
      <w:r w:rsidRPr="00AC4265">
        <w:rPr>
          <w:rFonts w:ascii="Calibri" w:hAnsi="Calibri" w:cs="Calibri"/>
          <w:sz w:val="22"/>
        </w:rPr>
        <w:t>i</w:t>
      </w:r>
      <w:r w:rsidRPr="00AC4265">
        <w:rPr>
          <w:rFonts w:ascii="Calibri" w:hAnsi="Calibri" w:cs="Calibri"/>
          <w:sz w:val="22"/>
          <w:lang w:val="hr-HR"/>
        </w:rPr>
        <w:t xml:space="preserve"> </w:t>
      </w:r>
      <w:r w:rsidRPr="00AC4265">
        <w:rPr>
          <w:rFonts w:ascii="Calibri" w:hAnsi="Calibri" w:cs="Calibri"/>
          <w:sz w:val="22"/>
        </w:rPr>
        <w:t>planirane</w:t>
      </w:r>
      <w:r w:rsidRPr="00AC4265">
        <w:rPr>
          <w:rFonts w:ascii="Calibri" w:hAnsi="Calibri" w:cs="Calibri"/>
          <w:sz w:val="22"/>
          <w:lang w:val="hr-HR"/>
        </w:rPr>
        <w:t xml:space="preserve"> </w:t>
      </w:r>
      <w:r w:rsidRPr="00AC4265">
        <w:rPr>
          <w:rFonts w:ascii="Calibri" w:hAnsi="Calibri" w:cs="Calibri"/>
          <w:sz w:val="22"/>
        </w:rPr>
        <w:t>nadzemne</w:t>
      </w:r>
      <w:r w:rsidRPr="00AC4265">
        <w:rPr>
          <w:rFonts w:ascii="Calibri" w:hAnsi="Calibri" w:cs="Calibri"/>
          <w:sz w:val="22"/>
          <w:lang w:val="hr-HR"/>
        </w:rPr>
        <w:t xml:space="preserve"> </w:t>
      </w:r>
      <w:r w:rsidRPr="00AC4265">
        <w:rPr>
          <w:rFonts w:ascii="Calibri" w:hAnsi="Calibri" w:cs="Calibri"/>
          <w:sz w:val="22"/>
        </w:rPr>
        <w:t>dalekovode</w:t>
      </w:r>
      <w:r w:rsidRPr="00AC4265">
        <w:rPr>
          <w:rFonts w:ascii="Calibri" w:hAnsi="Calibri" w:cs="Calibri"/>
          <w:sz w:val="22"/>
          <w:lang w:val="hr-HR"/>
        </w:rPr>
        <w:t xml:space="preserve"> DV 10 kV, DV 20 kV utvrđuje se preporučena širina koridora 2x15m odnosno minimalno 20m. </w:t>
      </w:r>
      <w:r w:rsidRPr="00AC4265">
        <w:rPr>
          <w:rFonts w:ascii="Calibri" w:hAnsi="Calibri" w:cs="Calibri"/>
          <w:sz w:val="22"/>
        </w:rPr>
        <w:t>U</w:t>
      </w:r>
      <w:r w:rsidRPr="00AC4265">
        <w:rPr>
          <w:rFonts w:ascii="Calibri" w:hAnsi="Calibri" w:cs="Calibri"/>
          <w:sz w:val="22"/>
          <w:lang w:val="hr-HR"/>
        </w:rPr>
        <w:t xml:space="preserve"> </w:t>
      </w:r>
      <w:r w:rsidRPr="00AC4265">
        <w:rPr>
          <w:rFonts w:ascii="Calibri" w:hAnsi="Calibri" w:cs="Calibri"/>
          <w:sz w:val="22"/>
        </w:rPr>
        <w:t>za</w:t>
      </w:r>
      <w:r w:rsidRPr="00AC4265">
        <w:rPr>
          <w:rFonts w:ascii="Calibri" w:hAnsi="Calibri" w:cs="Calibri"/>
          <w:sz w:val="22"/>
          <w:lang w:val="hr-HR"/>
        </w:rPr>
        <w:t>š</w:t>
      </w:r>
      <w:r w:rsidRPr="00AC4265">
        <w:rPr>
          <w:rFonts w:ascii="Calibri" w:hAnsi="Calibri" w:cs="Calibri"/>
          <w:sz w:val="22"/>
        </w:rPr>
        <w:t>titnim</w:t>
      </w:r>
      <w:r w:rsidRPr="00AC4265">
        <w:rPr>
          <w:rFonts w:ascii="Calibri" w:hAnsi="Calibri" w:cs="Calibri"/>
          <w:sz w:val="22"/>
          <w:lang w:val="hr-HR"/>
        </w:rPr>
        <w:t xml:space="preserve"> </w:t>
      </w:r>
      <w:r w:rsidRPr="00AC4265">
        <w:rPr>
          <w:rFonts w:ascii="Calibri" w:hAnsi="Calibri" w:cs="Calibri"/>
          <w:sz w:val="22"/>
        </w:rPr>
        <w:t>pojasevima</w:t>
      </w:r>
      <w:r w:rsidRPr="00AC4265">
        <w:rPr>
          <w:rFonts w:ascii="Calibri" w:hAnsi="Calibri" w:cs="Calibri"/>
          <w:sz w:val="22"/>
          <w:lang w:val="hr-HR"/>
        </w:rPr>
        <w:t xml:space="preserve"> </w:t>
      </w:r>
      <w:r w:rsidRPr="00AC4265">
        <w:rPr>
          <w:rFonts w:ascii="Calibri" w:hAnsi="Calibri" w:cs="Calibri"/>
          <w:sz w:val="22"/>
        </w:rPr>
        <w:t>iz</w:t>
      </w:r>
      <w:r w:rsidRPr="00AC4265">
        <w:rPr>
          <w:rFonts w:ascii="Calibri" w:hAnsi="Calibri" w:cs="Calibri"/>
          <w:sz w:val="22"/>
          <w:lang w:val="hr-HR"/>
        </w:rPr>
        <w:t xml:space="preserve"> </w:t>
      </w:r>
      <w:r w:rsidRPr="00AC4265">
        <w:rPr>
          <w:rFonts w:ascii="Calibri" w:hAnsi="Calibri" w:cs="Calibri"/>
          <w:sz w:val="22"/>
        </w:rPr>
        <w:t>prethodnog</w:t>
      </w:r>
      <w:r w:rsidRPr="00AC4265">
        <w:rPr>
          <w:rFonts w:ascii="Calibri" w:hAnsi="Calibri" w:cs="Calibri"/>
          <w:sz w:val="22"/>
          <w:lang w:val="hr-HR"/>
        </w:rPr>
        <w:t xml:space="preserve"> </w:t>
      </w:r>
      <w:r w:rsidRPr="00AC4265">
        <w:rPr>
          <w:rFonts w:ascii="Calibri" w:hAnsi="Calibri" w:cs="Calibri"/>
          <w:sz w:val="22"/>
        </w:rPr>
        <w:t>stava</w:t>
      </w:r>
      <w:r w:rsidRPr="00AC4265">
        <w:rPr>
          <w:rFonts w:ascii="Calibri" w:hAnsi="Calibri" w:cs="Calibri"/>
          <w:sz w:val="22"/>
          <w:lang w:val="hr-HR"/>
        </w:rPr>
        <w:t xml:space="preserve"> </w:t>
      </w:r>
      <w:r w:rsidRPr="00AC4265">
        <w:rPr>
          <w:rFonts w:ascii="Calibri" w:hAnsi="Calibri" w:cs="Calibri"/>
          <w:sz w:val="22"/>
        </w:rPr>
        <w:t>nije</w:t>
      </w:r>
      <w:r w:rsidRPr="00AC4265">
        <w:rPr>
          <w:rFonts w:ascii="Calibri" w:hAnsi="Calibri" w:cs="Calibri"/>
          <w:sz w:val="22"/>
          <w:lang w:val="hr-HR"/>
        </w:rPr>
        <w:t xml:space="preserve"> </w:t>
      </w:r>
      <w:r w:rsidRPr="00AC4265">
        <w:rPr>
          <w:rFonts w:ascii="Calibri" w:hAnsi="Calibri" w:cs="Calibri"/>
          <w:sz w:val="22"/>
        </w:rPr>
        <w:t>dozvoljena</w:t>
      </w:r>
      <w:r w:rsidRPr="00AC4265">
        <w:rPr>
          <w:rFonts w:ascii="Calibri" w:hAnsi="Calibri" w:cs="Calibri"/>
          <w:sz w:val="22"/>
          <w:lang w:val="hr-HR"/>
        </w:rPr>
        <w:t xml:space="preserve"> </w:t>
      </w:r>
      <w:r w:rsidRPr="00AC4265">
        <w:rPr>
          <w:rFonts w:ascii="Calibri" w:hAnsi="Calibri" w:cs="Calibri"/>
          <w:sz w:val="22"/>
        </w:rPr>
        <w:t>izgradnja</w:t>
      </w:r>
      <w:r w:rsidRPr="00AC4265">
        <w:rPr>
          <w:rFonts w:ascii="Calibri" w:hAnsi="Calibri" w:cs="Calibri"/>
          <w:sz w:val="22"/>
          <w:lang w:val="hr-HR"/>
        </w:rPr>
        <w:t xml:space="preserve"> </w:t>
      </w:r>
      <w:r w:rsidRPr="00AC4265">
        <w:rPr>
          <w:rFonts w:ascii="Calibri" w:hAnsi="Calibri" w:cs="Calibri"/>
          <w:sz w:val="22"/>
        </w:rPr>
        <w:t>ni</w:t>
      </w:r>
      <w:r w:rsidRPr="00AC4265">
        <w:rPr>
          <w:rFonts w:ascii="Calibri" w:hAnsi="Calibri" w:cs="Calibri"/>
          <w:sz w:val="22"/>
          <w:lang w:val="hr-HR"/>
        </w:rPr>
        <w:t xml:space="preserve"> </w:t>
      </w:r>
      <w:r w:rsidRPr="00AC4265">
        <w:rPr>
          <w:rFonts w:ascii="Calibri" w:hAnsi="Calibri" w:cs="Calibri"/>
          <w:sz w:val="22"/>
        </w:rPr>
        <w:t>rekonstrukcija</w:t>
      </w:r>
      <w:r w:rsidRPr="00AC4265">
        <w:rPr>
          <w:rFonts w:ascii="Calibri" w:hAnsi="Calibri" w:cs="Calibri"/>
          <w:sz w:val="22"/>
          <w:lang w:val="hr-HR"/>
        </w:rPr>
        <w:t xml:space="preserve"> </w:t>
      </w:r>
      <w:r w:rsidRPr="00AC4265">
        <w:rPr>
          <w:rFonts w:ascii="Calibri" w:hAnsi="Calibri" w:cs="Calibri"/>
          <w:sz w:val="22"/>
        </w:rPr>
        <w:t>gra</w:t>
      </w:r>
      <w:r w:rsidRPr="00AC4265">
        <w:rPr>
          <w:rFonts w:ascii="Calibri" w:hAnsi="Calibri" w:cs="Calibri"/>
          <w:sz w:val="22"/>
          <w:lang w:val="hr-HR"/>
        </w:rPr>
        <w:t>đ</w:t>
      </w:r>
      <w:r w:rsidRPr="00AC4265">
        <w:rPr>
          <w:rFonts w:ascii="Calibri" w:hAnsi="Calibri" w:cs="Calibri"/>
          <w:sz w:val="22"/>
        </w:rPr>
        <w:t>evina</w:t>
      </w:r>
      <w:r w:rsidRPr="00AC4265">
        <w:rPr>
          <w:rFonts w:ascii="Calibri" w:hAnsi="Calibri" w:cs="Calibri"/>
          <w:sz w:val="22"/>
          <w:lang w:val="hr-HR"/>
        </w:rPr>
        <w:t xml:space="preserve"> </w:t>
      </w:r>
      <w:r w:rsidRPr="00AC4265">
        <w:rPr>
          <w:rFonts w:ascii="Calibri" w:hAnsi="Calibri" w:cs="Calibri"/>
          <w:sz w:val="22"/>
        </w:rPr>
        <w:t>bez</w:t>
      </w:r>
      <w:r w:rsidRPr="00AC4265">
        <w:rPr>
          <w:rFonts w:ascii="Calibri" w:hAnsi="Calibri" w:cs="Calibri"/>
          <w:sz w:val="22"/>
          <w:lang w:val="hr-HR"/>
        </w:rPr>
        <w:t xml:space="preserve"> </w:t>
      </w:r>
      <w:r w:rsidRPr="00AC4265">
        <w:rPr>
          <w:rFonts w:ascii="Calibri" w:hAnsi="Calibri" w:cs="Calibri"/>
          <w:sz w:val="22"/>
        </w:rPr>
        <w:t>prethodne</w:t>
      </w:r>
      <w:r w:rsidRPr="00AC4265">
        <w:rPr>
          <w:rFonts w:ascii="Calibri" w:hAnsi="Calibri" w:cs="Calibri"/>
          <w:sz w:val="22"/>
          <w:lang w:val="hr-HR"/>
        </w:rPr>
        <w:t xml:space="preserve"> </w:t>
      </w:r>
      <w:r w:rsidRPr="00AC4265">
        <w:rPr>
          <w:rFonts w:ascii="Calibri" w:hAnsi="Calibri" w:cs="Calibri"/>
          <w:sz w:val="22"/>
        </w:rPr>
        <w:t>suglasnosti</w:t>
      </w:r>
      <w:r w:rsidRPr="00AC4265">
        <w:rPr>
          <w:rFonts w:ascii="Calibri" w:hAnsi="Calibri" w:cs="Calibri"/>
          <w:sz w:val="22"/>
          <w:lang w:val="hr-HR"/>
        </w:rPr>
        <w:t xml:space="preserve"> </w:t>
      </w:r>
      <w:r w:rsidRPr="00AC4265">
        <w:rPr>
          <w:rFonts w:ascii="Calibri" w:hAnsi="Calibri" w:cs="Calibri"/>
          <w:sz w:val="22"/>
        </w:rPr>
        <w:t>nadle</w:t>
      </w:r>
      <w:r w:rsidRPr="00AC4265">
        <w:rPr>
          <w:rFonts w:ascii="Calibri" w:hAnsi="Calibri" w:cs="Calibri"/>
          <w:sz w:val="22"/>
          <w:lang w:val="hr-HR"/>
        </w:rPr>
        <w:t>ž</w:t>
      </w:r>
      <w:r w:rsidRPr="00AC4265">
        <w:rPr>
          <w:rFonts w:ascii="Calibri" w:hAnsi="Calibri" w:cs="Calibri"/>
          <w:sz w:val="22"/>
        </w:rPr>
        <w:t>ne</w:t>
      </w:r>
      <w:r w:rsidRPr="00AC4265">
        <w:rPr>
          <w:rFonts w:ascii="Calibri" w:hAnsi="Calibri" w:cs="Calibri"/>
          <w:sz w:val="22"/>
          <w:lang w:val="hr-HR"/>
        </w:rPr>
        <w:t xml:space="preserve"> </w:t>
      </w:r>
      <w:r w:rsidRPr="00AC4265">
        <w:rPr>
          <w:rFonts w:ascii="Calibri" w:hAnsi="Calibri" w:cs="Calibri"/>
          <w:sz w:val="22"/>
        </w:rPr>
        <w:t>elektroprivredne</w:t>
      </w:r>
      <w:r w:rsidRPr="00AC4265">
        <w:rPr>
          <w:rFonts w:ascii="Calibri" w:hAnsi="Calibri" w:cs="Calibri"/>
          <w:sz w:val="22"/>
          <w:lang w:val="hr-HR"/>
        </w:rPr>
        <w:t xml:space="preserve"> </w:t>
      </w:r>
      <w:r w:rsidRPr="00AC4265">
        <w:rPr>
          <w:rFonts w:ascii="Calibri" w:hAnsi="Calibri" w:cs="Calibri"/>
          <w:sz w:val="22"/>
        </w:rPr>
        <w:t>organizacije</w:t>
      </w:r>
      <w:r w:rsidRPr="00AC4265">
        <w:rPr>
          <w:rFonts w:ascii="Calibri" w:hAnsi="Calibri" w:cs="Calibri"/>
          <w:sz w:val="22"/>
          <w:lang w:val="hr-HR"/>
        </w:rPr>
        <w:t>.</w:t>
      </w:r>
    </w:p>
    <w:p w:rsidR="004B3D51" w:rsidRDefault="004B3D51" w:rsidP="00835490">
      <w:pPr>
        <w:pStyle w:val="BodyTextIndent"/>
        <w:numPr>
          <w:ilvl w:val="12"/>
          <w:numId w:val="0"/>
        </w:numPr>
        <w:tabs>
          <w:tab w:val="clear" w:pos="426"/>
          <w:tab w:val="left" w:pos="284"/>
        </w:tabs>
        <w:rPr>
          <w:sz w:val="22"/>
          <w:lang w:val="hr-HR"/>
        </w:rPr>
      </w:pPr>
    </w:p>
    <w:p w:rsidR="004B3D51" w:rsidRDefault="004B3D51" w:rsidP="00835490">
      <w:pPr>
        <w:numPr>
          <w:ilvl w:val="12"/>
          <w:numId w:val="0"/>
        </w:numPr>
        <w:tabs>
          <w:tab w:val="left" w:pos="-284"/>
          <w:tab w:val="left" w:pos="426"/>
        </w:tabs>
      </w:pPr>
      <w:r>
        <w:t>PPU predviđa gdje je god to moguće polaganje kabelskih vodova (SN – 10-35 kV, NN – 0,4 kV) pod zemljom odnosno u profile prometnica.</w:t>
      </w:r>
    </w:p>
    <w:p w:rsidR="004B3D51" w:rsidRPr="00006504" w:rsidRDefault="004B3D51" w:rsidP="00835490">
      <w:pPr>
        <w:numPr>
          <w:ilvl w:val="12"/>
          <w:numId w:val="0"/>
        </w:numPr>
        <w:tabs>
          <w:tab w:val="left" w:pos="-284"/>
          <w:tab w:val="left" w:pos="426"/>
        </w:tabs>
      </w:pPr>
      <w:r w:rsidRPr="00006504">
        <w:t>Za nove planirane turističke zone Golo brdo, Oblučje i Junče ravan planirane su tri trafo stanice, za zonu Spila jedna trafostanica a za turističku zonu Borak koja je ovim planom promijenila oblik i položaj također jedna trafo stanica.</w:t>
      </w:r>
    </w:p>
    <w:p w:rsidR="004B3D51" w:rsidRPr="00006504" w:rsidRDefault="004B3D51" w:rsidP="00835490">
      <w:pPr>
        <w:pStyle w:val="Heading5"/>
        <w:tabs>
          <w:tab w:val="left" w:pos="425"/>
        </w:tabs>
        <w:rPr>
          <w:rFonts w:ascii="Calibri" w:hAnsi="Calibri" w:cs="Calibri"/>
          <w:b w:val="0"/>
          <w:u w:val="single"/>
        </w:rPr>
      </w:pPr>
      <w:r w:rsidRPr="00006504">
        <w:rPr>
          <w:rFonts w:ascii="Calibri" w:hAnsi="Calibri" w:cs="Calibri"/>
          <w:b w:val="0"/>
          <w:u w:val="single"/>
        </w:rPr>
        <w:t>Obnovljivi izvori energije</w:t>
      </w:r>
    </w:p>
    <w:p w:rsidR="004B3D51" w:rsidRDefault="004B3D51" w:rsidP="00006504">
      <w:r>
        <w:t>Prostornim planom se predviđa racionalno korištenje energije korištenjem dopunskih izvora, prvenstveno energija sunca. Dopušta se postavljanje sunčanih kolektora na svim građevinama izvan zona zaštićenih kao spomeničke cjeline (osim uz suglasnost nadležne službe zaštite) ili na pojedinačnim građevinama koje nemaju status spomenika kulture.</w:t>
      </w:r>
    </w:p>
    <w:p w:rsidR="004B3D51" w:rsidRDefault="004B3D51" w:rsidP="00006504"/>
    <w:p w:rsidR="004B3D51" w:rsidRDefault="004B3D51" w:rsidP="00835490">
      <w:pPr>
        <w:pStyle w:val="Caption"/>
      </w:pPr>
      <w:r>
        <w:t xml:space="preserve">Članak </w:t>
      </w:r>
      <w:fldSimple w:instr=" SEQ Članak \* ARABIC ">
        <w:r>
          <w:rPr>
            <w:noProof/>
          </w:rPr>
          <w:t>33</w:t>
        </w:r>
      </w:fldSimple>
      <w:r>
        <w:t>.</w:t>
      </w:r>
      <w:r w:rsidRPr="00A818AB">
        <w:rPr>
          <w:color w:val="FF0000"/>
        </w:rPr>
        <w:t xml:space="preserve"> </w:t>
      </w:r>
    </w:p>
    <w:p w:rsidR="004B3D51" w:rsidRDefault="004B3D51" w:rsidP="00835490">
      <w:pPr>
        <w:numPr>
          <w:ilvl w:val="12"/>
          <w:numId w:val="0"/>
        </w:numPr>
        <w:rPr>
          <w:b/>
        </w:rPr>
      </w:pPr>
      <w:r>
        <w:rPr>
          <w:b/>
        </w:rPr>
        <w:t>5.4.</w:t>
      </w:r>
      <w:r>
        <w:rPr>
          <w:b/>
        </w:rPr>
        <w:tab/>
      </w:r>
      <w:r w:rsidRPr="00351803">
        <w:rPr>
          <w:b/>
        </w:rPr>
        <w:t>Vodoopskrba i odvodnja</w:t>
      </w:r>
    </w:p>
    <w:p w:rsidR="004B3D51" w:rsidRDefault="004B3D51" w:rsidP="00835490">
      <w:pPr>
        <w:spacing w:before="120"/>
      </w:pPr>
      <w:r>
        <w:t>Vodoopskrba</w:t>
      </w:r>
    </w:p>
    <w:p w:rsidR="004B3D51" w:rsidRDefault="004B3D51" w:rsidP="00835490">
      <w:pPr>
        <w:spacing w:before="120"/>
      </w:pPr>
      <w:r>
        <w:t xml:space="preserve">Vodoopskrba stanovništva, turista i gospodarstva se može u cijelosti riješiti opskrbom vodom iz magistralnog cjevovoda, odnosno regionalnog vodoopskrbnog sustava. </w:t>
      </w:r>
    </w:p>
    <w:p w:rsidR="004B3D51" w:rsidRDefault="004B3D51" w:rsidP="00835490">
      <w:pPr>
        <w:spacing w:before="249"/>
      </w:pPr>
      <w:r>
        <w:t xml:space="preserve">U cilju zadovoljenja planiranih potreba </w:t>
      </w:r>
      <w:r w:rsidRPr="00AC0405">
        <w:rPr>
          <w:strike/>
        </w:rPr>
        <w:t>do 2015. godine</w:t>
      </w:r>
      <w:r>
        <w:t xml:space="preserve"> nužno je da se regionalni vodoopskrbni sustav dogradi kako je i planirano, to jest: </w:t>
      </w:r>
    </w:p>
    <w:p w:rsidR="004B3D51" w:rsidRPr="00AC0405" w:rsidRDefault="004B3D51" w:rsidP="00835490">
      <w:pPr>
        <w:pStyle w:val="Nabraj2"/>
        <w:rPr>
          <w:rFonts w:ascii="Calibri" w:hAnsi="Calibri" w:cs="Calibri"/>
        </w:rPr>
      </w:pPr>
      <w:r w:rsidRPr="00AC0405">
        <w:rPr>
          <w:rFonts w:ascii="Calibri" w:hAnsi="Calibri" w:cs="Calibri"/>
        </w:rPr>
        <w:t>izgradi precrpna stanica Stubal čime se osigurava oko 20,0 l/</w:t>
      </w:r>
      <w:r w:rsidRPr="00AC0405">
        <w:rPr>
          <w:rFonts w:ascii="Calibri" w:hAnsi="Calibri" w:cs="Calibri"/>
          <w:i/>
        </w:rPr>
        <w:t xml:space="preserve">s </w:t>
      </w:r>
      <w:r w:rsidRPr="00AC0405">
        <w:rPr>
          <w:rFonts w:ascii="Calibri" w:hAnsi="Calibri" w:cs="Calibri"/>
        </w:rPr>
        <w:t xml:space="preserve">za područje općine Sutivan; </w:t>
      </w:r>
    </w:p>
    <w:p w:rsidR="004B3D51" w:rsidRPr="00AC0405" w:rsidRDefault="004B3D51" w:rsidP="00835490">
      <w:pPr>
        <w:pStyle w:val="Nabraj2"/>
        <w:rPr>
          <w:rFonts w:ascii="Calibri" w:hAnsi="Calibri" w:cs="Calibri"/>
        </w:rPr>
      </w:pPr>
      <w:r w:rsidRPr="00AC0405">
        <w:rPr>
          <w:rFonts w:ascii="Calibri" w:hAnsi="Calibri" w:cs="Calibri"/>
        </w:rPr>
        <w:t xml:space="preserve">izgradi nova vodosprema kapacitet od oko 500 m3 iz koje bi se opskrbljivalo novoplanirano turističko područje zapadno od Sutivana. </w:t>
      </w:r>
    </w:p>
    <w:p w:rsidR="004B3D51" w:rsidRDefault="004B3D51" w:rsidP="00835490">
      <w:pPr>
        <w:spacing w:before="259"/>
      </w:pPr>
      <w:r>
        <w:t xml:space="preserve">Uz to planira se postojeći obalni cjevovod iz pravca Mirca i Supetra rekonstruirati kako bi služio kao pouzdani rezervni sustav opskrbe, odnosno kao paralelni dovodni cjevovod magistralnom cjevovodu. </w:t>
      </w:r>
    </w:p>
    <w:p w:rsidR="004B3D51" w:rsidRDefault="004B3D51" w:rsidP="00835490">
      <w:pPr>
        <w:spacing w:before="254"/>
      </w:pPr>
      <w:r>
        <w:t xml:space="preserve">Na ovom području će u konačnici postojati tri samostalna podsustava opskrbe vodom priključena na magistralni cjevovod. Iz magistralnog cjevovoda voda bi se dovodila u njima pripadajuće vodospreme iz kojih bi se opskrbljivala pojedina područja. To su podsustavi: </w:t>
      </w:r>
    </w:p>
    <w:p w:rsidR="004B3D51" w:rsidRPr="00AC0405" w:rsidRDefault="004B3D51" w:rsidP="00835490">
      <w:pPr>
        <w:pStyle w:val="Nabraj2"/>
        <w:rPr>
          <w:rFonts w:ascii="Calibri" w:hAnsi="Calibri" w:cs="Calibri"/>
        </w:rPr>
      </w:pPr>
      <w:r w:rsidRPr="00AC0405">
        <w:rPr>
          <w:rFonts w:ascii="Calibri" w:hAnsi="Calibri" w:cs="Calibri"/>
        </w:rPr>
        <w:t xml:space="preserve">Sutivan i njemu pripadajuća rubna turistička područja na istoku sa postojećom vodospremom od 800 m3. </w:t>
      </w:r>
    </w:p>
    <w:p w:rsidR="004B3D51" w:rsidRPr="00AC0405" w:rsidRDefault="004B3D51" w:rsidP="00835490">
      <w:pPr>
        <w:pStyle w:val="Nabraj2"/>
        <w:rPr>
          <w:rFonts w:ascii="Calibri" w:hAnsi="Calibri" w:cs="Calibri"/>
        </w:rPr>
      </w:pPr>
      <w:r w:rsidRPr="00AC0405">
        <w:rPr>
          <w:rFonts w:ascii="Calibri" w:hAnsi="Calibri" w:cs="Calibri"/>
        </w:rPr>
        <w:t xml:space="preserve">Turističke zone zapadno od Sutivana sa novom vodospremom od 500 m3; </w:t>
      </w:r>
    </w:p>
    <w:p w:rsidR="004B3D51" w:rsidRDefault="004B3D51" w:rsidP="00835490">
      <w:pPr>
        <w:pStyle w:val="Nabraj2"/>
        <w:rPr>
          <w:rFonts w:ascii="Calibri" w:hAnsi="Calibri" w:cs="Calibri"/>
        </w:rPr>
      </w:pPr>
      <w:r w:rsidRPr="00AC0405">
        <w:rPr>
          <w:rFonts w:ascii="Calibri" w:hAnsi="Calibri" w:cs="Calibri"/>
        </w:rPr>
        <w:t xml:space="preserve">Turistička zona Mala tiha sa vodospremom od 200 m3. </w:t>
      </w:r>
    </w:p>
    <w:p w:rsidR="004B3D51" w:rsidRPr="00006504" w:rsidRDefault="004B3D51" w:rsidP="00835490">
      <w:pPr>
        <w:pStyle w:val="Nabraj2"/>
        <w:rPr>
          <w:rFonts w:ascii="Calibri" w:hAnsi="Calibri" w:cs="Calibri"/>
        </w:rPr>
      </w:pPr>
      <w:r w:rsidRPr="00006504">
        <w:rPr>
          <w:rFonts w:ascii="Calibri" w:hAnsi="Calibri" w:cs="Calibri"/>
        </w:rPr>
        <w:t>Turističke zone Golo brdo, Oblučje i Junče ravan s vodospremom od 800 m3;</w:t>
      </w:r>
    </w:p>
    <w:p w:rsidR="004B3D51" w:rsidRPr="00006504" w:rsidRDefault="004B3D51" w:rsidP="00835490">
      <w:pPr>
        <w:pStyle w:val="Nabraj2"/>
        <w:rPr>
          <w:rFonts w:ascii="Calibri" w:hAnsi="Calibri" w:cs="Calibri"/>
        </w:rPr>
      </w:pPr>
      <w:r w:rsidRPr="00006504">
        <w:rPr>
          <w:rFonts w:ascii="Calibri" w:hAnsi="Calibri" w:cs="Calibri"/>
        </w:rPr>
        <w:t>Turistička zona Podbarje s vodospremom od 200 m3;</w:t>
      </w:r>
    </w:p>
    <w:p w:rsidR="004B3D51" w:rsidRPr="00006504" w:rsidRDefault="004B3D51" w:rsidP="00835490">
      <w:pPr>
        <w:pStyle w:val="Nabraj2"/>
        <w:rPr>
          <w:rFonts w:ascii="Calibri" w:hAnsi="Calibri" w:cs="Calibri"/>
        </w:rPr>
      </w:pPr>
      <w:r w:rsidRPr="00006504">
        <w:rPr>
          <w:rFonts w:ascii="Calibri" w:hAnsi="Calibri" w:cs="Calibri"/>
        </w:rPr>
        <w:t>Turistička zona Spila s vodospremom od 200 m3.</w:t>
      </w:r>
    </w:p>
    <w:p w:rsidR="004B3D51" w:rsidRDefault="004B3D51" w:rsidP="00835490">
      <w:pPr>
        <w:spacing w:before="177"/>
      </w:pPr>
      <w:r>
        <w:t>Područje Viće luke rješavati će se zajedno s vodoopskrbom naselja u uvali Bobovišće. Svaka nova zona u zapadnom obalnom dijelu Općine zahtijeva formiranje nove opskrbne zone s priključkom na magistralni cjevovod i vlastitom vodospremom kapaciteta minimalno 200 m3. Veličinu vodospreme treba odrediti prema protupožarnim potrebama i u skladu s veličinom potrošnje vode. Unutar svake zone vodoopskrbna mreža bi trebala imati jedan ili više osnovnih cijevnih prstenova profila minimalno 100-150 mm. Ovime će se omogućiti izravnavanje tlaka i potrošnje unutar područja opskrbe te postizanje zadovoljavajuće sigurnosti opskrbe te zadovoljavanje protupožarnih zahtjeva.</w:t>
      </w:r>
    </w:p>
    <w:p w:rsidR="004B3D51" w:rsidRPr="00006504" w:rsidRDefault="004B3D51" w:rsidP="00BD0AA3">
      <w:pPr>
        <w:pStyle w:val="NoSpacing"/>
        <w:jc w:val="both"/>
      </w:pPr>
      <w:r w:rsidRPr="00006504">
        <w:t>Za svaku daljnju izgradnju novih kapaciteta, planiranih u izdvojenim građevinskim područjima izvan naselja, ugostiteljsko-turističke namjene unutar ZOP-a, potrebno je uskladiti s realnim mogućnostima vodoopskrbe konkretnog područja.</w:t>
      </w:r>
    </w:p>
    <w:p w:rsidR="004B3D51" w:rsidRPr="00006504" w:rsidRDefault="004B3D51" w:rsidP="00BD0AA3">
      <w:pPr>
        <w:pStyle w:val="NoSpacing"/>
        <w:jc w:val="both"/>
      </w:pPr>
    </w:p>
    <w:p w:rsidR="004B3D51" w:rsidRPr="00006504" w:rsidRDefault="004B3D51" w:rsidP="00BD0AA3">
      <w:pPr>
        <w:pStyle w:val="NoSpacing"/>
        <w:jc w:val="both"/>
      </w:pPr>
      <w:r w:rsidRPr="00006504">
        <w:t>Brački vodovod je dio regionalnog vodoopskrbnog sustava Omiš-Brač-Šolta-Hvar (Vis). Voda se zahvaća u zasunskoj komori HE Zakučac, a obrađuje na uređaju za kondicioniranje pitke vode (UKPV) Zagrad, koji se nalazi na koti 235,6 m.n.m. Izgrađeni kapacitet uređaja je 3x20 l/sek (tri filtarska polja) tj. 630 i/sek, a planirani je kapacitet 1.050 l/sek.</w:t>
      </w:r>
    </w:p>
    <w:p w:rsidR="004B3D51" w:rsidRPr="00006504" w:rsidRDefault="004B3D51" w:rsidP="00BD0AA3">
      <w:pPr>
        <w:pStyle w:val="NoSpacing"/>
        <w:jc w:val="both"/>
      </w:pPr>
      <w:r w:rsidRPr="00006504">
        <w:t>UKPV je objekt koji je u suvlasništvu vodoopskrbnih poduzeća te svako područje ima od ukupnog kapaciteta od 630 l/sek, rezevirane slijedeće količine:</w:t>
      </w:r>
    </w:p>
    <w:p w:rsidR="004B3D51" w:rsidRPr="00006504" w:rsidRDefault="004B3D51" w:rsidP="00BD0AA3">
      <w:pPr>
        <w:pStyle w:val="NoSpacing"/>
        <w:numPr>
          <w:ilvl w:val="1"/>
          <w:numId w:val="38"/>
        </w:numPr>
        <w:jc w:val="both"/>
      </w:pPr>
      <w:r w:rsidRPr="00006504">
        <w:t>Omiš 250 l/sek</w:t>
      </w:r>
    </w:p>
    <w:p w:rsidR="004B3D51" w:rsidRPr="00006504" w:rsidRDefault="004B3D51" w:rsidP="00BD0AA3">
      <w:pPr>
        <w:pStyle w:val="NoSpacing"/>
        <w:numPr>
          <w:ilvl w:val="1"/>
          <w:numId w:val="38"/>
        </w:numPr>
        <w:jc w:val="both"/>
      </w:pPr>
      <w:r w:rsidRPr="00006504">
        <w:t>Brač 207 l/sek</w:t>
      </w:r>
    </w:p>
    <w:p w:rsidR="004B3D51" w:rsidRPr="00006504" w:rsidRDefault="004B3D51" w:rsidP="00BD0AA3">
      <w:pPr>
        <w:pStyle w:val="NoSpacing"/>
        <w:numPr>
          <w:ilvl w:val="1"/>
          <w:numId w:val="38"/>
        </w:numPr>
        <w:jc w:val="both"/>
      </w:pPr>
      <w:r w:rsidRPr="00006504">
        <w:t>Hvar (Vis) 143 l/sek</w:t>
      </w:r>
    </w:p>
    <w:p w:rsidR="004B3D51" w:rsidRPr="00006504" w:rsidRDefault="004B3D51" w:rsidP="00BD0AA3">
      <w:pPr>
        <w:pStyle w:val="NoSpacing"/>
        <w:numPr>
          <w:ilvl w:val="1"/>
          <w:numId w:val="38"/>
        </w:numPr>
        <w:jc w:val="both"/>
      </w:pPr>
      <w:r w:rsidRPr="00006504">
        <w:t>Šolta 30 l/sek</w:t>
      </w:r>
    </w:p>
    <w:p w:rsidR="004B3D51" w:rsidRPr="00006504" w:rsidRDefault="004B3D51" w:rsidP="00BD0AA3">
      <w:pPr>
        <w:pStyle w:val="NoSpacing"/>
        <w:jc w:val="both"/>
      </w:pPr>
    </w:p>
    <w:p w:rsidR="004B3D51" w:rsidRPr="00006504" w:rsidRDefault="004B3D51" w:rsidP="00BD0AA3">
      <w:pPr>
        <w:pStyle w:val="NoSpacing"/>
        <w:numPr>
          <w:ilvl w:val="0"/>
          <w:numId w:val="40"/>
        </w:numPr>
        <w:jc w:val="both"/>
      </w:pPr>
      <w:r w:rsidRPr="00006504">
        <w:rPr>
          <w:b/>
        </w:rPr>
        <w:t>Vodovod Brač na uređaju za kondicioniranje pitke vode nema rezervnih količina</w:t>
      </w:r>
      <w:r w:rsidRPr="00006504">
        <w:t xml:space="preserve">, tj u danima </w:t>
      </w:r>
    </w:p>
    <w:p w:rsidR="004B3D51" w:rsidRPr="00006504" w:rsidRDefault="004B3D51" w:rsidP="00BD0AA3">
      <w:pPr>
        <w:pStyle w:val="NoSpacing"/>
        <w:jc w:val="both"/>
      </w:pPr>
      <w:r w:rsidRPr="00006504">
        <w:t>maksimalne potrošnje Qsr.dn. iznosi oko 207 l/sek.</w:t>
      </w:r>
    </w:p>
    <w:p w:rsidR="004B3D51" w:rsidRPr="00006504" w:rsidRDefault="004B3D51" w:rsidP="00BD0AA3">
      <w:pPr>
        <w:pStyle w:val="NoSpacing"/>
        <w:jc w:val="both"/>
      </w:pPr>
      <w:r w:rsidRPr="00006504">
        <w:t>Otoci se opskrbljuju gravitacijski putem podmorskih cjevovoda koji se spajaju na glavni dovodni cjevovod na lokaciji priko u Omišu. Podmorski cjevovodi su profila jedan DN 170 mm, dva cjevovoda DN 202 mm i jedan cjevovod DN 388 mm.</w:t>
      </w:r>
    </w:p>
    <w:p w:rsidR="004B3D51" w:rsidRPr="00006504" w:rsidRDefault="004B3D51" w:rsidP="00BD0AA3">
      <w:pPr>
        <w:pStyle w:val="NoSpacing"/>
        <w:jc w:val="both"/>
      </w:pPr>
      <w:r w:rsidRPr="00006504">
        <w:t>Njihove dužine su 8.100 m. U periodu vršne potrošnje ljeti gravitacijski dotok nije dostatan, te se stavlja u pogon procrpnica Trstena koja je smještena na Braču na mjestu izlaza podmorskih cjevovoda iz mora. Gravitacijski kapacitet podmorskih cjevovoda je 280 l/sek, radom procrpnice kapacitet se</w:t>
      </w:r>
      <w:r>
        <w:rPr>
          <w:color w:val="FF0000"/>
        </w:rPr>
        <w:t xml:space="preserve"> </w:t>
      </w:r>
      <w:r w:rsidRPr="00006504">
        <w:t>povećava na 380 l/sek. Voda se dalje dovodi kopnenom dionicom cjevovoda DN 488 mm L=840 m do centralne vodospreme VS Brač koja se nalazi na koti dna 146,24 m.n.m. i čija je zapremina 2x2000 m3.</w:t>
      </w:r>
    </w:p>
    <w:p w:rsidR="004B3D51" w:rsidRPr="00006504" w:rsidRDefault="004B3D51" w:rsidP="00BD0AA3">
      <w:pPr>
        <w:pStyle w:val="NoSpacing"/>
        <w:jc w:val="both"/>
      </w:pPr>
      <w:r w:rsidRPr="00006504">
        <w:t>U posljednjih nekoliko godina potrošnja vode otoka (Brač, Hvar i Šolta) je u porastu, tako da se u danu maksimalne potrošnje sa Zagrada povlačilo Qsr.dn. 341 l/sek. Kako je ukupni kapacitet dotoka 380 l/sek, postoji rezerva vode od 39 l/sek koja se može smatrati operativnom rezervom u slučaju incidentnih situacija u sustavu (ispad pojedinih objekata iz sustava, ispad struje, relativno manja puknuća cjevovoda).</w:t>
      </w:r>
    </w:p>
    <w:p w:rsidR="004B3D51" w:rsidRPr="00006504" w:rsidRDefault="004B3D51" w:rsidP="00BD0AA3">
      <w:pPr>
        <w:pStyle w:val="NoSpacing"/>
        <w:jc w:val="both"/>
      </w:pPr>
    </w:p>
    <w:p w:rsidR="004B3D51" w:rsidRPr="00006504" w:rsidRDefault="004B3D51" w:rsidP="00B74722">
      <w:pPr>
        <w:pStyle w:val="NoSpacing"/>
        <w:numPr>
          <w:ilvl w:val="0"/>
          <w:numId w:val="40"/>
        </w:numPr>
        <w:jc w:val="both"/>
        <w:rPr>
          <w:b/>
        </w:rPr>
      </w:pPr>
      <w:r w:rsidRPr="00006504">
        <w:rPr>
          <w:b/>
        </w:rPr>
        <w:t xml:space="preserve">Da bi se osigurale dodatne količine potrebno je izvršiti dogradnju uređaja Zagrad, te povećati dotok vode na Brač </w:t>
      </w:r>
      <w:r w:rsidRPr="00006504">
        <w:t>(utvrđeno u Koncepcijskom rješenju vodoopskrbe građevinskih zona na području općine Nerežišća Infraprojekt d.o.o., Split T.D. 16/15).</w:t>
      </w:r>
    </w:p>
    <w:p w:rsidR="004B3D51" w:rsidRPr="00006504" w:rsidRDefault="004B3D51" w:rsidP="00B74722">
      <w:pPr>
        <w:pStyle w:val="NoSpacing"/>
        <w:jc w:val="both"/>
        <w:rPr>
          <w:b/>
        </w:rPr>
      </w:pPr>
    </w:p>
    <w:p w:rsidR="004B3D51" w:rsidRPr="00006504" w:rsidRDefault="004B3D51" w:rsidP="00B74722">
      <w:pPr>
        <w:pStyle w:val="NoSpacing"/>
        <w:jc w:val="both"/>
      </w:pPr>
      <w:r w:rsidRPr="00006504">
        <w:t>Iz vodospreme Brač voda se distribuira u tri pravca:</w:t>
      </w:r>
    </w:p>
    <w:p w:rsidR="004B3D51" w:rsidRPr="00006504" w:rsidRDefault="004B3D51" w:rsidP="00B74722">
      <w:pPr>
        <w:pStyle w:val="NoSpacing"/>
        <w:numPr>
          <w:ilvl w:val="1"/>
          <w:numId w:val="38"/>
        </w:numPr>
        <w:jc w:val="both"/>
      </w:pPr>
      <w:r w:rsidRPr="00006504">
        <w:t>Prema istoku ISTOČNI MAGISTRALNI OGRANAK DN 250-150 mm duljine oko 41.700 m;</w:t>
      </w:r>
    </w:p>
    <w:p w:rsidR="004B3D51" w:rsidRPr="00006504" w:rsidRDefault="004B3D51" w:rsidP="00B74722">
      <w:pPr>
        <w:pStyle w:val="NoSpacing"/>
        <w:numPr>
          <w:ilvl w:val="1"/>
          <w:numId w:val="38"/>
        </w:numPr>
        <w:jc w:val="both"/>
      </w:pPr>
      <w:r w:rsidRPr="00006504">
        <w:t>Prema zapadu ZAPADNI MAGISTRALNI OGRANAK DN 400-150 mm duljine oko 27.300 m;</w:t>
      </w:r>
    </w:p>
    <w:p w:rsidR="004B3D51" w:rsidRPr="00006504" w:rsidRDefault="004B3D51" w:rsidP="00B74722">
      <w:pPr>
        <w:pStyle w:val="NoSpacing"/>
        <w:numPr>
          <w:ilvl w:val="1"/>
          <w:numId w:val="38"/>
        </w:numPr>
        <w:jc w:val="both"/>
      </w:pPr>
      <w:r w:rsidRPr="00006504">
        <w:t>Prema jugu JUŽNI MAGISTRALNI OGRANAK DN 450-400 mm duljine oko 18.400 m.</w:t>
      </w:r>
    </w:p>
    <w:p w:rsidR="004B3D51" w:rsidRPr="00006504" w:rsidRDefault="004B3D51" w:rsidP="006F1E86">
      <w:pPr>
        <w:pStyle w:val="NoSpacing"/>
        <w:jc w:val="both"/>
      </w:pPr>
    </w:p>
    <w:p w:rsidR="004B3D51" w:rsidRPr="00006504" w:rsidRDefault="004B3D51" w:rsidP="006F1E86">
      <w:pPr>
        <w:pStyle w:val="NoSpacing"/>
        <w:jc w:val="both"/>
      </w:pPr>
      <w:r w:rsidRPr="00006504">
        <w:t>Opskrba područja se osigurava gravitacijski iz vodosprema koje su smještene uz magistralne ogranke, te putem nekoliko crpnih stanica kojima se voda dovodi do vodosprema područja koja su smještena na višim kotama.</w:t>
      </w:r>
    </w:p>
    <w:p w:rsidR="004B3D51" w:rsidRPr="00006504" w:rsidRDefault="004B3D51" w:rsidP="006F1E86">
      <w:pPr>
        <w:pStyle w:val="NoSpacing"/>
        <w:jc w:val="both"/>
      </w:pPr>
      <w:r w:rsidRPr="00006504">
        <w:t>Prema otoku Hvaru su položeni podmorski cjevovodi DN 202 mm i DN 366 mm, te prema Šolti jedan podmorski cjevovod DN 202 mm.</w:t>
      </w:r>
    </w:p>
    <w:p w:rsidR="004B3D51" w:rsidRPr="00006504" w:rsidRDefault="004B3D51" w:rsidP="006F1E86">
      <w:pPr>
        <w:pStyle w:val="NoSpacing"/>
        <w:jc w:val="both"/>
      </w:pPr>
    </w:p>
    <w:p w:rsidR="004B3D51" w:rsidRPr="00006504" w:rsidRDefault="004B3D51" w:rsidP="006F1E86">
      <w:pPr>
        <w:pStyle w:val="NoSpacing"/>
        <w:jc w:val="both"/>
        <w:rPr>
          <w:b/>
        </w:rPr>
      </w:pPr>
      <w:r w:rsidRPr="00006504">
        <w:rPr>
          <w:b/>
        </w:rPr>
        <w:t>Do osiguranja uvjeta navedenih u točkama A i B nije moguće na postojeći vodoopskrbni sustav spajanje novih građevinskih zona na području općine Sutivan.</w:t>
      </w:r>
    </w:p>
    <w:p w:rsidR="004B3D51" w:rsidRPr="00006504" w:rsidRDefault="004B3D51" w:rsidP="006F1E86">
      <w:pPr>
        <w:pStyle w:val="NoSpacing"/>
        <w:jc w:val="both"/>
        <w:rPr>
          <w:b/>
        </w:rPr>
      </w:pPr>
    </w:p>
    <w:p w:rsidR="004B3D51" w:rsidRPr="00006504" w:rsidRDefault="004B3D51" w:rsidP="006F1E86">
      <w:pPr>
        <w:pStyle w:val="NoSpacing"/>
      </w:pPr>
      <w:r w:rsidRPr="00006504">
        <w:t>U obilaznici Sutivana planira se vodoopskrbni cjevovod profila 150 mm, a koji ćeosigurati kvalitetniju vodoopskrbu područja Sutivan zapad.</w:t>
      </w:r>
    </w:p>
    <w:p w:rsidR="004B3D51" w:rsidRPr="00006504" w:rsidRDefault="004B3D51" w:rsidP="006F1E86">
      <w:pPr>
        <w:pStyle w:val="NoSpacing"/>
      </w:pPr>
    </w:p>
    <w:p w:rsidR="004B3D51" w:rsidRPr="00006504" w:rsidRDefault="004B3D51" w:rsidP="006F1E86">
      <w:pPr>
        <w:pStyle w:val="NoSpacing"/>
      </w:pPr>
      <w:r w:rsidRPr="00006504">
        <w:t>Za potrebe vodoopskrbe poslovne zone Paklenica planira se na koti cca 105 m.n.m. procrpna stanica uz njenu zapadnu granicu, a na koti 145 do 160 m.n.m. istočno od zone planira se vodosprema volumena 200 m3.</w:t>
      </w:r>
    </w:p>
    <w:p w:rsidR="004B3D51" w:rsidRPr="00006504" w:rsidRDefault="004B3D51" w:rsidP="006F1E86">
      <w:pPr>
        <w:pStyle w:val="NoSpacing"/>
      </w:pPr>
      <w:r w:rsidRPr="00006504">
        <w:t>Vodoopskrbne cjevovode potrebno je postavljati u javno-prometnim površinama.</w:t>
      </w:r>
    </w:p>
    <w:p w:rsidR="004B3D51" w:rsidRPr="00006504" w:rsidRDefault="004B3D51" w:rsidP="006F1E86">
      <w:pPr>
        <w:pStyle w:val="NoSpacing"/>
      </w:pPr>
    </w:p>
    <w:p w:rsidR="004B3D51" w:rsidRPr="00006504" w:rsidRDefault="004B3D51" w:rsidP="006F1E86">
      <w:pPr>
        <w:pStyle w:val="NoSpacing"/>
      </w:pPr>
      <w:r w:rsidRPr="00006504">
        <w:t>Planira se ukidanje vodosprema Martinovica.</w:t>
      </w:r>
    </w:p>
    <w:p w:rsidR="004B3D51" w:rsidRDefault="004B3D51" w:rsidP="00835490">
      <w:pPr>
        <w:spacing w:before="177"/>
      </w:pPr>
      <w:r>
        <w:t>Odvodnja</w:t>
      </w:r>
    </w:p>
    <w:p w:rsidR="004B3D51" w:rsidRDefault="004B3D51" w:rsidP="00835490">
      <w:pPr>
        <w:spacing w:before="307"/>
        <w:rPr>
          <w:lang w:val="it-IT"/>
        </w:rPr>
      </w:pPr>
      <w:r>
        <w:t xml:space="preserve">Dugoročno rješenje kanalizacije naselja Sutivan će se temeljiti na sustavu razdjelnog tipa. Otpadne vode se posebnim sustavom kanala sakupljaju na CS2-uređaj putem koje se tlače u podmorski ispust. Oborinske vode će se zasebnim sustavom kanala i rigola odvoditi također u more. </w:t>
      </w:r>
      <w:r>
        <w:rPr>
          <w:lang w:val="de-DE"/>
        </w:rPr>
        <w:t>Shema</w:t>
      </w:r>
      <w:r>
        <w:t xml:space="preserve"> </w:t>
      </w:r>
      <w:r>
        <w:rPr>
          <w:lang w:val="de-DE"/>
        </w:rPr>
        <w:t>kanalizacije</w:t>
      </w:r>
      <w:r>
        <w:t xml:space="preserve"> </w:t>
      </w:r>
      <w:r>
        <w:rPr>
          <w:lang w:val="de-DE"/>
        </w:rPr>
        <w:t>je</w:t>
      </w:r>
      <w:r>
        <w:t xml:space="preserve"> </w:t>
      </w:r>
      <w:r>
        <w:rPr>
          <w:lang w:val="de-DE"/>
        </w:rPr>
        <w:t>obuhvatna</w:t>
      </w:r>
      <w:r>
        <w:t xml:space="preserve">. Glavni kanali nalaze se duž obalnog pojasa a sekundarna mreža se pruža okomito na njih shodno položaju prometnica i javnih površina. </w:t>
      </w:r>
      <w:r>
        <w:rPr>
          <w:lang w:val="it-IT"/>
        </w:rPr>
        <w:t xml:space="preserve">Da bi se otpadne vode sakupile na CS2-uređaj potrebno su crpne stanice. Uz dosadašnje dvije potrebna je izgradnja još jedne crpne stanice prema istoku kako bi se sakupile otpadne vode istočnog rubnog dijela naselja i planirane turističke zone istok. Uz ovu crpnu stanicu potrebna je izgradnja još jedne crpne stanice na zapadu u uvali Likva kako bi se sakupile sve otpadne vode iz zapadnog dijela naselja i planirane turističke zone zapad. Tlačni cjevovodi CS moraju biti što kraći kako bi u zimskom periodu vrijeme zadržavanja otpadnih voda u njima bilo što kraće. Nove glavne kao i ostale kanale treba postavljati tako da je pad kanala zadovoljavajući i za zimske uvjete rada sustava. Kanali moraju biti vodo nepropusni i kvalitetno izvedeni kako ne bi došlo do prodora mora u kanale. </w:t>
      </w:r>
    </w:p>
    <w:p w:rsidR="004B3D51" w:rsidRDefault="004B3D51" w:rsidP="00835490">
      <w:pPr>
        <w:rPr>
          <w:lang w:val="it-IT"/>
        </w:rPr>
      </w:pPr>
      <w:r>
        <w:rPr>
          <w:lang w:val="it-IT"/>
        </w:rPr>
        <w:t xml:space="preserve">Najveći dio kanalizacijske mreže otpadnih voda gradi se iz minimalnih profila 250 mm, a samo manji dio glavnih kanala iz cijevi profila 300 mm. Oborinska kanlizacija uglavnom se gradi sa cijevima minimalnog profila 300 mm, a veći kanali shodno potrebama. </w:t>
      </w:r>
    </w:p>
    <w:p w:rsidR="004B3D51" w:rsidRDefault="004B3D51" w:rsidP="00835490">
      <w:pPr>
        <w:rPr>
          <w:lang w:val="it-IT"/>
        </w:rPr>
      </w:pPr>
      <w:r>
        <w:rPr>
          <w:lang w:val="it-IT"/>
        </w:rPr>
        <w:t xml:space="preserve">Prijemnik pročišćenih voda je Brački kanal koji je svrstan u manje osjetljivo područje u odnosu na eutrofikaciju te stoga nije nužno izdvajanje organskih tvari hranjiva a prije svega fosfora iz otpadnih voda. Zbog korištenja obalnog mora za kupanje i rekreaciju, ispuštanje pročišćenih voda mora biti putem dugog podmorskog ispusta koji garantira propisani bakeriološki standard mora. Dugoročno će biti potrebno izgraditi novi uređaj razine I stupnja čišćenja. Uređaj se treba sastojati od rešetki, grube i fine, pjeskolova i mastolova te taložnika ili sita kojima se osigurava tražena kakvoća efluenta - koncentracija suspendiranih tvari manja od 150 mg/l i smanjenje ulaznog opterećenja za najmanje 50 %. Sadašnja lokacija u sklopu CS2, zbog ograničenog prostora i blizine stambenih zona nije povoljna za daljnja proširenja i smještaj uređaja. </w:t>
      </w:r>
    </w:p>
    <w:p w:rsidR="004B3D51" w:rsidRDefault="004B3D51" w:rsidP="00835490">
      <w:pPr>
        <w:spacing w:before="278"/>
        <w:rPr>
          <w:lang w:val="it-IT"/>
        </w:rPr>
      </w:pPr>
      <w:r>
        <w:rPr>
          <w:lang w:val="it-IT"/>
        </w:rPr>
        <w:t xml:space="preserve">Nova lokacija uređaja predviđena je na kraju udoline Majakovac na koti od oko 20 m nad morem. Pročišćene vode se iz uređaja gravitacijski ispuštaju u postojeći podmorski ispust kojeg je potrebno sanirati. Na ovoj se lokaciji može izgraditi i uređaj većeg stupnja čišćenja otpadnih voda ako to propisi budu tražili ili ako se otpadna voda bude ponovno koristila za navodnjavanje. Lokacija je  povoljna za eventualno buduće korištenje za navodnjavanje. Potrebna površina za lokaciju uređaja II. stupnja čišćenja je 0,8 ha uz primjenu biološkog pročišćavanja klasičnom tehnologijom aktivnog mulja, a 4,5 ha za slučaj korištenja laguna kao vrlo povoljnog postupka za slučaj korištenja pročišćenih voda za navodnjavanje. Izdvojene otpadne tvari s uređaja treba odlagati na sanitarnu deponiju zajedno s ostalim krutim otpadom općine. </w:t>
      </w:r>
    </w:p>
    <w:p w:rsidR="004B3D51" w:rsidRDefault="004B3D51" w:rsidP="00835490">
      <w:pPr>
        <w:spacing w:before="331"/>
        <w:rPr>
          <w:lang w:val="it-IT"/>
        </w:rPr>
      </w:pPr>
      <w:r>
        <w:rPr>
          <w:u w:val="single"/>
          <w:lang w:val="it-IT"/>
        </w:rPr>
        <w:t>Uvala Vića</w:t>
      </w:r>
      <w:r>
        <w:rPr>
          <w:lang w:val="it-IT"/>
        </w:rPr>
        <w:t xml:space="preserve">. U ovoj uvali kao i na prostoru dalje prema izlazu iz zaljeva je planirano daljnje širenje lokalnog turističkog naselja. Ljetna količina otpadnih voda će biti oko 55 m3/dan, a zimska minimalna količina otpadnih voda je oko 4 m3/dan. Ovo područje treba rješavati problematiku zbrinjavanja otpadnih voda zajedno sa naseljem Bobovišće. Kanalizacija treba biti razdjelnog tipa. </w:t>
      </w:r>
    </w:p>
    <w:p w:rsidR="004B3D51" w:rsidRPr="00AC0405" w:rsidRDefault="004B3D51" w:rsidP="00835490">
      <w:pPr>
        <w:pStyle w:val="Heading9"/>
        <w:rPr>
          <w:rFonts w:ascii="Calibri" w:hAnsi="Calibri" w:cs="Calibri"/>
          <w:lang w:val="it-IT"/>
        </w:rPr>
      </w:pPr>
      <w:r w:rsidRPr="00AC0405">
        <w:rPr>
          <w:rFonts w:ascii="Calibri" w:hAnsi="Calibri" w:cs="Calibri"/>
          <w:lang w:val="it-IT"/>
        </w:rPr>
        <w:t>Tiha mala</w:t>
      </w:r>
      <w:r w:rsidRPr="00AC0405">
        <w:rPr>
          <w:rFonts w:ascii="Calibri" w:hAnsi="Calibri" w:cs="Calibri"/>
          <w:u w:val="none"/>
          <w:lang w:val="it-IT"/>
        </w:rPr>
        <w:t>. Turističko naselje Tiha Mala u istoimenoj uvali treba cjelovito riješiti zbrinjavanje svojih otpadnih voda i to samostalno. Ljetna količina otpadnih voda će biti oko 50 m3/dan, a zimska minimalna količina otpadnih voda je oko 4 m3/dan. Naselje je dosta udaljeno od Bobovišća tako da nije isplativo otpadne vode ovog područja priključivati na kanalizacijski sustav Bobovišća. To znači da je potrebno izgraditi vlastiti podmorski ispust i uređaj odgovarajućeg stupnja čišćenja: mastolov, gruba i fina rešetka. Kanalizacija treba biti razdjelnog tipa.</w:t>
      </w:r>
      <w:r w:rsidRPr="00AC0405">
        <w:rPr>
          <w:rFonts w:ascii="Calibri" w:hAnsi="Calibri" w:cs="Calibri"/>
          <w:lang w:val="it-IT"/>
        </w:rPr>
        <w:t xml:space="preserve"> </w:t>
      </w:r>
    </w:p>
    <w:p w:rsidR="004B3D51" w:rsidRDefault="004B3D51" w:rsidP="00835490">
      <w:pPr>
        <w:spacing w:before="283"/>
        <w:rPr>
          <w:lang w:val="it-IT"/>
        </w:rPr>
      </w:pPr>
      <w:r>
        <w:rPr>
          <w:u w:val="single"/>
          <w:lang w:val="it-IT"/>
        </w:rPr>
        <w:t>Nove turističke zone</w:t>
      </w:r>
      <w:r>
        <w:rPr>
          <w:lang w:val="it-IT"/>
        </w:rPr>
        <w:t>. Sve nove turističke zone trebaju imati razdjelni sustav kanalizacije. Ovisno o veličini zahvata rješenje zbrinjavanja otpadnih voda može biti samostalno ili se otpadne vode mogu prebaciti na kanalizacijski sustav naselja Sutivan i rješavati zajedno. Izgrađena kanalizacija i ispust imaju dovoljan kapacitet i za ove otpadne vode. Ako se zona rješava samostalno tada je potrebno graditi dugi podmorski ispust i odgovarajući uređaj za čišćenje otpadnih voda.</w:t>
      </w:r>
    </w:p>
    <w:p w:rsidR="004B3D51" w:rsidRPr="00006504" w:rsidRDefault="004B3D51" w:rsidP="00835490">
      <w:pPr>
        <w:spacing w:before="283"/>
        <w:rPr>
          <w:lang w:val="it-IT"/>
        </w:rPr>
      </w:pPr>
      <w:r w:rsidRPr="00006504">
        <w:rPr>
          <w:lang w:val="it-IT"/>
        </w:rPr>
        <w:t>Turističke zone  Golo brdo, Oblučje i Junče ravan imat će zajednički kanalizacijski sustav s ispustom u more.</w:t>
      </w:r>
    </w:p>
    <w:p w:rsidR="004B3D51" w:rsidRPr="00006504" w:rsidRDefault="004B3D51" w:rsidP="00232995">
      <w:pPr>
        <w:rPr>
          <w:u w:val="single"/>
        </w:rPr>
      </w:pPr>
      <w:r w:rsidRPr="00006504">
        <w:rPr>
          <w:u w:val="single"/>
        </w:rPr>
        <w:t>Odvodnja sanitarno-tehnoloških otpadnih voda voda</w:t>
      </w:r>
    </w:p>
    <w:p w:rsidR="004B3D51" w:rsidRPr="00006504" w:rsidRDefault="004B3D51" w:rsidP="00232995">
      <w:r w:rsidRPr="00006504">
        <w:t>Obalni kolektor naselja Sutivan najprije je izveden od područja Majakovac do Bunte, a u funkciji su tada bile dvije crpne stanice. Kanalizacija je dograđena od Bunte do Grgine luke, a izgrađena je još jedna crpna stanica CS o.</w:t>
      </w:r>
    </w:p>
    <w:p w:rsidR="004B3D51" w:rsidRPr="00006504" w:rsidRDefault="004B3D51" w:rsidP="00232995">
      <w:r w:rsidRPr="00006504">
        <w:t>Sve trase kolektora odvodnje sanitarno-tehnoloških otpadnih voda moraju biti postavljene u javno-prometnim površinama. Svi korisnici sustava javne odvodnje trebaju uskladiti odvođenje svojih otpadnih voda s Pravilnikom o graničnim vrijednostima emisija otpadnih voda (NN 80/13 i NN 43/14) ili ishođenom vodopravnom dozvolom.</w:t>
      </w:r>
    </w:p>
    <w:p w:rsidR="004B3D51" w:rsidRDefault="004B3D51" w:rsidP="00DC04EA">
      <w:pPr>
        <w:pStyle w:val="Caption"/>
      </w:pPr>
    </w:p>
    <w:p w:rsidR="004B3D51" w:rsidRDefault="004B3D51" w:rsidP="00DC04EA">
      <w:pPr>
        <w:pStyle w:val="Caption"/>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C83853">
      <w:pPr>
        <w:rPr>
          <w:lang w:eastAsia="en-US"/>
        </w:rPr>
      </w:pPr>
    </w:p>
    <w:p w:rsidR="004B3D51" w:rsidRDefault="004B3D51" w:rsidP="00DC04EA">
      <w:pPr>
        <w:pStyle w:val="Caption"/>
      </w:pPr>
      <w:r>
        <w:t xml:space="preserve">Članak </w:t>
      </w:r>
      <w:fldSimple w:instr=" SEQ Članak \* ARABIC ">
        <w:r>
          <w:rPr>
            <w:noProof/>
          </w:rPr>
          <w:t>34</w:t>
        </w:r>
      </w:fldSimple>
      <w:r>
        <w:t>.</w:t>
      </w:r>
      <w:r w:rsidRPr="00A818AB">
        <w:rPr>
          <w:color w:val="FF0000"/>
        </w:rPr>
        <w:t xml:space="preserve"> </w:t>
      </w:r>
    </w:p>
    <w:p w:rsidR="004B3D51" w:rsidRDefault="004B3D51" w:rsidP="00DC04EA">
      <w:pPr>
        <w:pStyle w:val="Heading2"/>
        <w:ind w:left="0" w:firstLine="0"/>
        <w:rPr>
          <w:lang w:val="hr-HR"/>
        </w:rPr>
      </w:pPr>
      <w:bookmarkStart w:id="2" w:name="_Toc31949821"/>
      <w:r>
        <w:rPr>
          <w:lang w:val="hr-HR"/>
        </w:rPr>
        <w:t xml:space="preserve">6.  </w:t>
      </w:r>
      <w:r>
        <w:rPr>
          <w:lang w:val="it-IT"/>
        </w:rPr>
        <w:t>MJERE</w:t>
      </w:r>
      <w:r>
        <w:rPr>
          <w:lang w:val="hr-HR"/>
        </w:rPr>
        <w:t xml:space="preserve"> </w:t>
      </w:r>
      <w:r>
        <w:rPr>
          <w:lang w:val="it-IT"/>
        </w:rPr>
        <w:t>ZA</w:t>
      </w:r>
      <w:r>
        <w:rPr>
          <w:lang w:val="hr-HR"/>
        </w:rPr>
        <w:t>Š</w:t>
      </w:r>
      <w:r>
        <w:rPr>
          <w:lang w:val="it-IT"/>
        </w:rPr>
        <w:t>TITE</w:t>
      </w:r>
      <w:r>
        <w:rPr>
          <w:lang w:val="hr-HR"/>
        </w:rPr>
        <w:t xml:space="preserve"> </w:t>
      </w:r>
      <w:r>
        <w:rPr>
          <w:lang w:val="it-IT"/>
        </w:rPr>
        <w:t>KRAJOBRAZNIH</w:t>
      </w:r>
      <w:r>
        <w:rPr>
          <w:lang w:val="hr-HR"/>
        </w:rPr>
        <w:t xml:space="preserve"> </w:t>
      </w:r>
      <w:r>
        <w:rPr>
          <w:lang w:val="it-IT"/>
        </w:rPr>
        <w:t>I</w:t>
      </w:r>
      <w:r>
        <w:rPr>
          <w:lang w:val="hr-HR"/>
        </w:rPr>
        <w:t xml:space="preserve"> </w:t>
      </w:r>
      <w:r>
        <w:rPr>
          <w:lang w:val="it-IT"/>
        </w:rPr>
        <w:t>PRIRODNIH</w:t>
      </w:r>
      <w:r>
        <w:rPr>
          <w:lang w:val="hr-HR"/>
        </w:rPr>
        <w:t xml:space="preserve"> </w:t>
      </w:r>
      <w:r>
        <w:rPr>
          <w:lang w:val="it-IT"/>
        </w:rPr>
        <w:t>VRIJEDNOSTI</w:t>
      </w:r>
      <w:r>
        <w:rPr>
          <w:lang w:val="hr-HR"/>
        </w:rPr>
        <w:t xml:space="preserve"> </w:t>
      </w:r>
      <w:r>
        <w:rPr>
          <w:lang w:val="it-IT"/>
        </w:rPr>
        <w:t>I</w:t>
      </w:r>
      <w:r>
        <w:rPr>
          <w:lang w:val="hr-HR"/>
        </w:rPr>
        <w:t xml:space="preserve"> </w:t>
      </w:r>
      <w:r>
        <w:rPr>
          <w:lang w:val="it-IT"/>
        </w:rPr>
        <w:t>KULTURNO</w:t>
      </w:r>
      <w:r>
        <w:rPr>
          <w:lang w:val="hr-HR"/>
        </w:rPr>
        <w:t>-</w:t>
      </w:r>
      <w:r>
        <w:rPr>
          <w:lang w:val="it-IT"/>
        </w:rPr>
        <w:t>POVIJESNIH</w:t>
      </w:r>
      <w:r>
        <w:rPr>
          <w:lang w:val="hr-HR"/>
        </w:rPr>
        <w:t xml:space="preserve"> </w:t>
      </w:r>
      <w:r>
        <w:rPr>
          <w:lang w:val="it-IT"/>
        </w:rPr>
        <w:t>CJELINA</w:t>
      </w:r>
      <w:bookmarkEnd w:id="2"/>
    </w:p>
    <w:p w:rsidR="004B3D51" w:rsidRDefault="004B3D51" w:rsidP="00DC04EA"/>
    <w:p w:rsidR="004B3D51" w:rsidRDefault="004B3D51" w:rsidP="00DC04EA">
      <w:pPr>
        <w:rPr>
          <w:lang w:val="it-IT"/>
        </w:rPr>
      </w:pPr>
      <w:r>
        <w:rPr>
          <w:lang w:val="it-IT"/>
        </w:rPr>
        <w:t xml:space="preserve">Prostornim planom su utvrđene mjere zaštite prostora, odnosno zaštite: </w:t>
      </w:r>
    </w:p>
    <w:p w:rsidR="004B3D51" w:rsidRDefault="004B3D51" w:rsidP="00C648FC">
      <w:pPr>
        <w:numPr>
          <w:ilvl w:val="0"/>
          <w:numId w:val="18"/>
        </w:numPr>
        <w:tabs>
          <w:tab w:val="clear" w:pos="425"/>
          <w:tab w:val="left" w:pos="426"/>
        </w:tabs>
        <w:spacing w:before="20" w:after="0" w:line="240" w:lineRule="auto"/>
        <w:jc w:val="both"/>
      </w:pPr>
      <w:r>
        <w:t>krajobraznih vrijednosti;</w:t>
      </w:r>
    </w:p>
    <w:p w:rsidR="004B3D51" w:rsidRDefault="004B3D51" w:rsidP="00C648FC">
      <w:pPr>
        <w:numPr>
          <w:ilvl w:val="0"/>
          <w:numId w:val="18"/>
        </w:numPr>
        <w:tabs>
          <w:tab w:val="clear" w:pos="425"/>
          <w:tab w:val="left" w:pos="426"/>
        </w:tabs>
        <w:spacing w:before="20" w:after="0" w:line="240" w:lineRule="auto"/>
        <w:jc w:val="both"/>
      </w:pPr>
      <w:r>
        <w:t xml:space="preserve">prirodnih vrijednosti; i </w:t>
      </w:r>
    </w:p>
    <w:p w:rsidR="004B3D51" w:rsidRDefault="004B3D51" w:rsidP="00C648FC">
      <w:pPr>
        <w:numPr>
          <w:ilvl w:val="0"/>
          <w:numId w:val="18"/>
        </w:numPr>
        <w:tabs>
          <w:tab w:val="clear" w:pos="425"/>
          <w:tab w:val="left" w:pos="426"/>
        </w:tabs>
        <w:spacing w:before="20" w:after="0" w:line="240" w:lineRule="auto"/>
        <w:jc w:val="both"/>
      </w:pPr>
      <w:r>
        <w:t>kulturno-povijesnih cjelina.</w:t>
      </w:r>
    </w:p>
    <w:p w:rsidR="004B3D51" w:rsidRDefault="004B3D51" w:rsidP="00351803">
      <w:pPr>
        <w:spacing w:before="20" w:after="0" w:line="240" w:lineRule="auto"/>
        <w:ind w:left="425"/>
        <w:jc w:val="both"/>
      </w:pPr>
    </w:p>
    <w:p w:rsidR="004B3D51" w:rsidRDefault="004B3D51" w:rsidP="00DC04EA">
      <w:r>
        <w:t>Povijesne naseobinske, graditeljske i vrtno-perivojne cjeline, prirodni i kultivirani krajobraz kao i pojedinačne građevine spomeničkih obilježja moraju biti na stručno prihvatljiv način uključeni u budući razvitak Općine Sutivan. Zaštita krajobraznih i prirodnih vrijednosti te kulturno-povijesnih cjelina uključuje:</w:t>
      </w:r>
    </w:p>
    <w:p w:rsidR="004B3D51" w:rsidRDefault="004B3D51" w:rsidP="00C648FC">
      <w:pPr>
        <w:numPr>
          <w:ilvl w:val="0"/>
          <w:numId w:val="18"/>
        </w:numPr>
        <w:tabs>
          <w:tab w:val="clear" w:pos="425"/>
          <w:tab w:val="left" w:pos="426"/>
        </w:tabs>
        <w:spacing w:before="20" w:after="0" w:line="240" w:lineRule="auto"/>
        <w:jc w:val="both"/>
      </w:pPr>
      <w:r>
        <w:t>Očuvanje i zaštitu prirodnoga i kultiviranoga krajobraza, posebno obalnog pojasa, kao temeljne vrijednosti prostora;</w:t>
      </w:r>
    </w:p>
    <w:p w:rsidR="004B3D51" w:rsidRDefault="004B3D51" w:rsidP="00C648FC">
      <w:pPr>
        <w:numPr>
          <w:ilvl w:val="0"/>
          <w:numId w:val="18"/>
        </w:numPr>
        <w:tabs>
          <w:tab w:val="clear" w:pos="425"/>
          <w:tab w:val="left" w:pos="426"/>
        </w:tabs>
        <w:spacing w:before="20" w:after="0" w:line="240" w:lineRule="auto"/>
        <w:jc w:val="both"/>
      </w:pPr>
      <w:r>
        <w:t>Očuvanje povijesne slike, volumena (gabarita) i obrisa naselja, naslijeđenih vrijednosti krajobraza i slikovitih pogleda (vizura);</w:t>
      </w:r>
    </w:p>
    <w:p w:rsidR="004B3D51" w:rsidRDefault="004B3D51" w:rsidP="00C648FC">
      <w:pPr>
        <w:numPr>
          <w:ilvl w:val="0"/>
          <w:numId w:val="18"/>
        </w:numPr>
        <w:tabs>
          <w:tab w:val="clear" w:pos="425"/>
          <w:tab w:val="left" w:pos="426"/>
        </w:tabs>
        <w:spacing w:before="20" w:after="0" w:line="240" w:lineRule="auto"/>
        <w:jc w:val="both"/>
      </w:pPr>
      <w:r>
        <w:t>Očuvanje i obnovu tradicijskoga graditeljstva (osobito starih kamenih kuća), ali i svih drugih povijesnih građevina spomeničkih vrijednosti, kao nositelja prepoznatljivosti prostora;</w:t>
      </w:r>
    </w:p>
    <w:p w:rsidR="004B3D51" w:rsidRDefault="004B3D51" w:rsidP="00C648FC">
      <w:pPr>
        <w:numPr>
          <w:ilvl w:val="0"/>
          <w:numId w:val="18"/>
        </w:numPr>
        <w:tabs>
          <w:tab w:val="clear" w:pos="425"/>
          <w:tab w:val="left" w:pos="426"/>
        </w:tabs>
        <w:spacing w:before="20" w:after="0" w:line="240" w:lineRule="auto"/>
        <w:jc w:val="both"/>
      </w:pPr>
      <w:r>
        <w:t>Zadržavanje povijesnih trasa putova i suhozida (starih cesta, pješačkih staza, poljskih putova i šumskih prosjeka);</w:t>
      </w:r>
    </w:p>
    <w:p w:rsidR="004B3D51" w:rsidRDefault="004B3D51" w:rsidP="00C648FC">
      <w:pPr>
        <w:numPr>
          <w:ilvl w:val="0"/>
          <w:numId w:val="18"/>
        </w:numPr>
        <w:tabs>
          <w:tab w:val="clear" w:pos="425"/>
          <w:tab w:val="left" w:pos="426"/>
        </w:tabs>
        <w:spacing w:before="20" w:after="0" w:line="240" w:lineRule="auto"/>
        <w:jc w:val="both"/>
      </w:pPr>
      <w:r>
        <w:t>Poticanje i unapređivanje održavanja i obnove zapuštenih poljodjelskih zemljišta te očuvanje i njegovanje izvornih i tradicijskih poljoprivrednih kultura i tradicijskoga načina obrade zemlje;</w:t>
      </w:r>
    </w:p>
    <w:p w:rsidR="004B3D51" w:rsidRDefault="004B3D51" w:rsidP="00C648FC">
      <w:pPr>
        <w:numPr>
          <w:ilvl w:val="0"/>
          <w:numId w:val="18"/>
        </w:numPr>
        <w:tabs>
          <w:tab w:val="clear" w:pos="425"/>
          <w:tab w:val="left" w:pos="426"/>
        </w:tabs>
        <w:spacing w:before="20" w:after="0" w:line="240" w:lineRule="auto"/>
        <w:jc w:val="both"/>
      </w:pPr>
      <w:r>
        <w:t>Očuvanje prirodnih značajki kontaktnih predjela uz zaštićene cjeline i vrijednosti nezaštićenih predjela kao što su obale, prirodne šume, kultivirani krajobraz.</w:t>
      </w:r>
    </w:p>
    <w:p w:rsidR="004B3D51" w:rsidRDefault="004B3D51" w:rsidP="00DC04EA">
      <w:pPr>
        <w:tabs>
          <w:tab w:val="left" w:pos="567"/>
          <w:tab w:val="left" w:pos="709"/>
        </w:tabs>
      </w:pPr>
    </w:p>
    <w:p w:rsidR="004B3D51" w:rsidRDefault="004B3D51" w:rsidP="00DC04EA">
      <w:pPr>
        <w:tabs>
          <w:tab w:val="left" w:pos="567"/>
          <w:tab w:val="left" w:pos="709"/>
        </w:tabs>
      </w:pPr>
      <w:r>
        <w:t xml:space="preserve">Područja posebnih ograničenja u korištenju te kulturno-povijesne cjeline i lokaliteti prikazane su u grafičkom dijelu elaborata Prostornog plana, kartografski prikaz broj </w:t>
      </w:r>
      <w:r>
        <w:rPr>
          <w:lang w:val="pt-BR"/>
        </w:rPr>
        <w:t xml:space="preserve">3 Uvjeti za korištenje, uređenje i zaštitu prostora, </w:t>
      </w:r>
      <w:r>
        <w:t xml:space="preserve"> u mjerilu 1:25.000. </w:t>
      </w:r>
    </w:p>
    <w:p w:rsidR="004B3D51" w:rsidRDefault="004B3D51" w:rsidP="00DC04EA">
      <w:pPr>
        <w:pStyle w:val="Caption"/>
      </w:pPr>
      <w:r w:rsidRPr="00C84BA2">
        <w:t xml:space="preserve">Članak </w:t>
      </w:r>
      <w:fldSimple w:instr=" SEQ Članak \* ARABIC ">
        <w:r>
          <w:rPr>
            <w:noProof/>
          </w:rPr>
          <w:t>35</w:t>
        </w:r>
      </w:fldSimple>
      <w:r w:rsidRPr="00C84BA2">
        <w:t>.</w:t>
      </w:r>
    </w:p>
    <w:p w:rsidR="004B3D51" w:rsidRDefault="004B3D51" w:rsidP="00DC04EA"/>
    <w:p w:rsidR="004B3D51" w:rsidRDefault="004B3D51" w:rsidP="00DC04EA">
      <w:pPr>
        <w:rPr>
          <w:b/>
        </w:rPr>
      </w:pPr>
      <w:r>
        <w:rPr>
          <w:b/>
        </w:rPr>
        <w:t>6.1.</w:t>
      </w:r>
      <w:r>
        <w:rPr>
          <w:b/>
        </w:rPr>
        <w:tab/>
        <w:t>Zaštita krajobraznih i prirodnih vrijednosti</w:t>
      </w:r>
    </w:p>
    <w:p w:rsidR="004B3D51" w:rsidRDefault="004B3D51"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t xml:space="preserve">Šumske površine i zaštitne šume utvrđene ovim Planom sukladno šumsko gospodarskim osnovama štite se od sječe i krčenja, a sa svrhom održavanja i unapređivanja njihove bioraznolikosti, produktivnosti, sposobnosti obnavljanja te njihove zaštitne funkcije. Ovo se posebno odnosi na strmije terene gdje šumske površine imaju značajnu ulogu u sprečavanju erozije zemljišta. Predviđa se provođenje mjera zaštite šuma od štetočinja bilja te mjere za zaštitu šuma od požara. Osim zaštite postojećih šuma predviđa se i potiče pošumljavanje ogoljelih površina i slivnih područja bujica. Dopušteno je korištenje ili uređenje šuma u svrhu odmora i rekreacije. </w:t>
      </w:r>
    </w:p>
    <w:p w:rsidR="004B3D51" w:rsidRDefault="004B3D51" w:rsidP="00DC04EA">
      <w:pPr>
        <w:numPr>
          <w:ilvl w:val="12"/>
          <w:numId w:val="0"/>
        </w:numPr>
        <w:tabs>
          <w:tab w:val="left" w:pos="720"/>
          <w:tab w:val="left" w:pos="1440"/>
          <w:tab w:val="left" w:pos="2160"/>
          <w:tab w:val="left" w:pos="2880"/>
          <w:tab w:val="left" w:pos="3600"/>
          <w:tab w:val="left" w:pos="4320"/>
          <w:tab w:val="left" w:pos="5040"/>
          <w:tab w:val="left" w:pos="5760"/>
          <w:tab w:val="left" w:pos="6480"/>
          <w:tab w:val="left" w:pos="7200"/>
          <w:tab w:val="left" w:pos="7920"/>
        </w:tabs>
        <w:spacing w:before="60"/>
      </w:pPr>
      <w:r>
        <w:t xml:space="preserve">Ne dopušta se nasipanje obale ili bilo kakva izgradnja na obalnoj crti i u moru osim u područjima koji su ovim planom predviđena za luke i to isključivo na temelju UPU-a. Pojas od 21 m od obalne crte koristi se kao javno dobro unutar kojeg se realizira dužobalna šetnica. </w:t>
      </w:r>
    </w:p>
    <w:p w:rsidR="004B3D51" w:rsidRDefault="004B3D51" w:rsidP="00DC04EA">
      <w:pPr>
        <w:numPr>
          <w:ilvl w:val="12"/>
          <w:numId w:val="0"/>
        </w:numPr>
        <w:tabs>
          <w:tab w:val="left" w:pos="360"/>
        </w:tabs>
        <w:spacing w:before="60"/>
      </w:pPr>
      <w:r>
        <w:t>Površine na kojima se aktivno obavlja poljoprivredna djelatnost te površine na kojima se nalaze elementi uređenja prostora vezani za tradicijsko bavljenje poljoprivredom (npr. suhozidi, podzidi i terasirana zemljišta, poljski putevi, dolci i ograde) štite se kao vrijedni agrarni krajobraz i označene su  kao vrijedno obradivo tlo na kartografskom prikazu broj 1, Korištenje i namjena površina, u mjerilu 1:25.000.</w:t>
      </w:r>
    </w:p>
    <w:p w:rsidR="004B3D51" w:rsidRDefault="004B3D51" w:rsidP="00DC04EA">
      <w:pPr>
        <w:pStyle w:val="Caption"/>
      </w:pPr>
    </w:p>
    <w:p w:rsidR="004B3D51" w:rsidRDefault="004B3D51" w:rsidP="00DC04EA">
      <w:pPr>
        <w:pStyle w:val="Heading4"/>
        <w:tabs>
          <w:tab w:val="clear" w:pos="0"/>
          <w:tab w:val="left" w:pos="284"/>
        </w:tabs>
        <w:spacing w:after="0"/>
      </w:pPr>
      <w:r>
        <w:t>Uvjeti i mjere zaštite prirode</w:t>
      </w:r>
    </w:p>
    <w:p w:rsidR="004B3D51" w:rsidRDefault="004B3D51" w:rsidP="00DC04EA"/>
    <w:p w:rsidR="004B3D51" w:rsidRDefault="004B3D51" w:rsidP="00DC04EA">
      <w:pPr>
        <w:numPr>
          <w:ilvl w:val="0"/>
          <w:numId w:val="34"/>
        </w:numPr>
        <w:tabs>
          <w:tab w:val="left" w:pos="426"/>
        </w:tabs>
        <w:spacing w:before="40" w:after="40" w:line="240" w:lineRule="auto"/>
        <w:jc w:val="both"/>
      </w:pPr>
      <w:r>
        <w:t>Ovim prostornim planom planira se zaštita prirode očuvanjem biološke i krajobrazne raznolikosti te zaštitom prirodnih vrijednosti.</w:t>
      </w:r>
    </w:p>
    <w:p w:rsidR="004B3D51" w:rsidRDefault="004B3D51" w:rsidP="00DC04EA">
      <w:pPr>
        <w:pStyle w:val="BodyText"/>
        <w:numPr>
          <w:ilvl w:val="0"/>
          <w:numId w:val="34"/>
        </w:numPr>
        <w:tabs>
          <w:tab w:val="clear" w:pos="284"/>
          <w:tab w:val="left" w:pos="426"/>
        </w:tabs>
        <w:spacing w:before="40" w:after="40"/>
        <w:rPr>
          <w:rFonts w:ascii="Arial" w:hAnsi="Arial"/>
          <w:sz w:val="22"/>
        </w:rPr>
      </w:pPr>
      <w:r>
        <w:rPr>
          <w:rFonts w:ascii="Arial" w:hAnsi="Arial"/>
          <w:sz w:val="22"/>
        </w:rPr>
        <w:t>U cilju očuvanja prirodne biološke raznolikosti treba očuvati postojeće šumske površine, šumske rubove, živice koje se nalaze između obradivih površina. Osobito se štite područja prirodnih vodotoka te more i podmorje kao ekološki vrijedna područja. Potrebno je revitalizirati ekstenzivno stočarstvo te poticati obnovu zapuštenih vinograda i maslinika na radicionalan način.</w:t>
      </w:r>
    </w:p>
    <w:p w:rsidR="004B3D51" w:rsidRDefault="004B3D51" w:rsidP="00DC04EA">
      <w:pPr>
        <w:spacing w:before="40" w:after="40"/>
      </w:pPr>
    </w:p>
    <w:p w:rsidR="004B3D51" w:rsidRDefault="004B3D51" w:rsidP="00DC04EA">
      <w:pPr>
        <w:numPr>
          <w:ilvl w:val="0"/>
          <w:numId w:val="34"/>
        </w:numPr>
        <w:tabs>
          <w:tab w:val="left" w:pos="426"/>
        </w:tabs>
        <w:spacing w:before="40" w:after="40" w:line="240" w:lineRule="auto"/>
        <w:jc w:val="both"/>
      </w:pPr>
      <w:r>
        <w:t xml:space="preserve">U cilju očuvanja krajobraznih vrijednosti izvršena je analiza krajobraza obzirom na prostornu, biofizičku i antropogenu strukturu područja, utvrđene su posebnosti krajobraza te problemska područja i trendovi koji ugrožavaju krajobrazne vrijednosti. U skladu s tim, planira se izgradnja koja neće narušiti fizionomiju krajobraza. </w:t>
      </w:r>
    </w:p>
    <w:p w:rsidR="004B3D51" w:rsidRDefault="004B3D51" w:rsidP="00DC04EA">
      <w:pPr>
        <w:numPr>
          <w:ilvl w:val="0"/>
          <w:numId w:val="34"/>
        </w:numPr>
        <w:tabs>
          <w:tab w:val="left" w:pos="426"/>
        </w:tabs>
        <w:spacing w:before="40" w:after="40" w:line="240" w:lineRule="auto"/>
        <w:jc w:val="both"/>
      </w:pPr>
      <w:r>
        <w:t>Tijekom provedbe Plana potrebno je vršiti analize prirodnih vrijednosti na području Općine te na osnovu toga predložiti nova područja za zaštitu temeljem Zakona o zaštiti prirode. Planom su utvrđeni osobito vrijedni dijelovi prirode koji se štite odredbama za provođenje Plana.</w:t>
      </w:r>
    </w:p>
    <w:p w:rsidR="004B3D51" w:rsidRDefault="004B3D51" w:rsidP="00DC04EA">
      <w:pPr>
        <w:pStyle w:val="BodyText"/>
        <w:numPr>
          <w:ilvl w:val="0"/>
          <w:numId w:val="34"/>
        </w:numPr>
        <w:tabs>
          <w:tab w:val="clear" w:pos="284"/>
          <w:tab w:val="left" w:pos="426"/>
        </w:tabs>
        <w:spacing w:before="40" w:after="40"/>
        <w:rPr>
          <w:rFonts w:ascii="Arial" w:hAnsi="Arial"/>
          <w:sz w:val="22"/>
        </w:rPr>
      </w:pPr>
      <w:r>
        <w:rPr>
          <w:rFonts w:ascii="Arial" w:hAnsi="Arial"/>
          <w:sz w:val="22"/>
        </w:rPr>
        <w:t>Za područja predviđena za zaštitu temeljem Zakona, obvezna je izrada stručnog obrazloženja ili stručne podloge, kako bi se pokrenuo postupak zaštite, a do donošenja odluke o valjanosti prijedloga za zaštitu ta će se područja štititi odredbama za provođenja ovog Plana.</w:t>
      </w:r>
    </w:p>
    <w:p w:rsidR="004B3D51" w:rsidRDefault="004B3D51" w:rsidP="00DC04EA">
      <w:pPr>
        <w:numPr>
          <w:ilvl w:val="0"/>
          <w:numId w:val="34"/>
        </w:numPr>
        <w:tabs>
          <w:tab w:val="left" w:pos="426"/>
        </w:tabs>
        <w:spacing w:before="40" w:after="40" w:line="240" w:lineRule="auto"/>
        <w:jc w:val="both"/>
      </w:pPr>
      <w:r>
        <w:t>Za planirane zahvate u prirodi, koji sami ili s drugim zahvatima mogu imati bitan utjecaj prirodnu vrijednost predviđenu za zaštitu, obvezna je, sukladno Zakonu o zaštiti prirode, ocjena njihove prihvatljivosti za prirodu u odnosu na ciljeve očuvanja tog ekološki značajnog područja ili zaštićene prirodne vrijednosti.</w:t>
      </w:r>
    </w:p>
    <w:p w:rsidR="004B3D51" w:rsidRDefault="004B3D51" w:rsidP="00DC04EA">
      <w:pPr>
        <w:numPr>
          <w:ilvl w:val="0"/>
          <w:numId w:val="34"/>
        </w:numPr>
        <w:tabs>
          <w:tab w:val="left" w:pos="426"/>
        </w:tabs>
        <w:spacing w:before="40" w:after="40" w:line="240" w:lineRule="auto"/>
        <w:jc w:val="both"/>
      </w:pPr>
      <w:r>
        <w:t>Prilikom gospodarskog korištenja, osobito kod eksploatacijskih zahvata, treba osigurati racionalno korištenje neobnovljivih prirodnih dobara, te održivo korištenje obnovljivih prirodnih izvora.</w:t>
      </w:r>
    </w:p>
    <w:p w:rsidR="004B3D51" w:rsidRDefault="004B3D51" w:rsidP="00DC04EA">
      <w:pPr>
        <w:numPr>
          <w:ilvl w:val="0"/>
          <w:numId w:val="34"/>
        </w:numPr>
        <w:tabs>
          <w:tab w:val="left" w:pos="426"/>
        </w:tabs>
        <w:spacing w:before="40" w:after="40" w:line="240" w:lineRule="auto"/>
        <w:jc w:val="both"/>
      </w:pPr>
      <w:r>
        <w:t>Ekološki vrijedna područja koja se nalaze na području Općine čuvaju se i vrednuju u skladu sa Zakonom o zaštiti prirode i Pravilnikom o vrstama stanišnih tipova, karti staništa, ugroženim i rijetkim stanišnim tipovima te mjerama za očuvanje stanišnih tipova.</w:t>
      </w:r>
    </w:p>
    <w:p w:rsidR="004B3D51" w:rsidRDefault="004B3D51" w:rsidP="00DC04EA">
      <w:pPr>
        <w:numPr>
          <w:ilvl w:val="0"/>
          <w:numId w:val="34"/>
        </w:numPr>
        <w:tabs>
          <w:tab w:val="left" w:pos="426"/>
        </w:tabs>
        <w:spacing w:before="40" w:after="40" w:line="240" w:lineRule="auto"/>
        <w:jc w:val="both"/>
      </w:pPr>
      <w:r>
        <w:t>Na području Općine Sutivan gdje su utvrđeni ugroženi i rijetki tipovi staništa (bušici; infralitoralni sitni pijesci s više ili manje mulja; naselja posidonije; infralitoralna čvrsta dna i stijene; cirkalitoralni muljevi; cirkalitoralni pijesci) potrebno je provoditi slijedeće mjere očuvanja:</w:t>
      </w:r>
    </w:p>
    <w:p w:rsidR="004B3D51" w:rsidRDefault="004B3D51" w:rsidP="00C648FC">
      <w:pPr>
        <w:numPr>
          <w:ilvl w:val="0"/>
          <w:numId w:val="35"/>
        </w:numPr>
        <w:tabs>
          <w:tab w:val="clear" w:pos="360"/>
        </w:tabs>
        <w:spacing w:after="0" w:line="240" w:lineRule="auto"/>
        <w:ind w:left="568" w:hanging="284"/>
        <w:jc w:val="both"/>
      </w:pPr>
      <w:r>
        <w:t>gospodariti travnjacima putem ispaše i režimom košnje, prilagođenim stanišnom tipu, uz prihvatljivo korištenje sredstava za zaštitu bilja i mineralnih gnojiva</w:t>
      </w:r>
    </w:p>
    <w:p w:rsidR="004B3D51" w:rsidRDefault="004B3D51" w:rsidP="00C648FC">
      <w:pPr>
        <w:numPr>
          <w:ilvl w:val="0"/>
          <w:numId w:val="35"/>
        </w:numPr>
        <w:tabs>
          <w:tab w:val="clear" w:pos="360"/>
        </w:tabs>
        <w:spacing w:after="0" w:line="240" w:lineRule="auto"/>
        <w:ind w:left="568" w:hanging="284"/>
        <w:jc w:val="both"/>
      </w:pPr>
      <w:r>
        <w:t>očuvati povoljni omjer između travnjaka i šikare, uključujući i sprječavanje procesa sukcesije</w:t>
      </w:r>
    </w:p>
    <w:p w:rsidR="004B3D51" w:rsidRDefault="004B3D51" w:rsidP="00C648FC">
      <w:pPr>
        <w:numPr>
          <w:ilvl w:val="0"/>
          <w:numId w:val="35"/>
        </w:numPr>
        <w:tabs>
          <w:tab w:val="clear" w:pos="360"/>
        </w:tabs>
        <w:spacing w:after="0" w:line="240" w:lineRule="auto"/>
        <w:ind w:left="568" w:hanging="284"/>
        <w:jc w:val="both"/>
      </w:pPr>
      <w:r>
        <w:t>poticati oživljavanje ekstenzivnog stočarstva</w:t>
      </w:r>
    </w:p>
    <w:p w:rsidR="004B3D51" w:rsidRDefault="004B3D51" w:rsidP="00C648FC">
      <w:pPr>
        <w:numPr>
          <w:ilvl w:val="0"/>
          <w:numId w:val="35"/>
        </w:numPr>
        <w:tabs>
          <w:tab w:val="clear" w:pos="360"/>
        </w:tabs>
        <w:spacing w:after="0" w:line="240" w:lineRule="auto"/>
        <w:ind w:left="568" w:hanging="284"/>
        <w:jc w:val="both"/>
      </w:pPr>
      <w:r>
        <w:t>očuvati povoljna fizikalna svojstva morske vode ili ih poboljšati tamo gdje su pogoršana</w:t>
      </w:r>
    </w:p>
    <w:p w:rsidR="004B3D51" w:rsidRDefault="004B3D51" w:rsidP="00C648FC">
      <w:pPr>
        <w:numPr>
          <w:ilvl w:val="0"/>
          <w:numId w:val="35"/>
        </w:numPr>
        <w:tabs>
          <w:tab w:val="clear" w:pos="360"/>
        </w:tabs>
        <w:spacing w:after="0" w:line="240" w:lineRule="auto"/>
        <w:ind w:left="568" w:hanging="284"/>
        <w:jc w:val="both"/>
      </w:pPr>
      <w:r>
        <w:t>osigurati najmanje sekundarno pročišćavanje gradskih i industrijskih voda koje se ulijevaju u more</w:t>
      </w:r>
    </w:p>
    <w:p w:rsidR="004B3D51" w:rsidRDefault="004B3D51" w:rsidP="00C648FC">
      <w:pPr>
        <w:numPr>
          <w:ilvl w:val="0"/>
          <w:numId w:val="35"/>
        </w:numPr>
        <w:tabs>
          <w:tab w:val="clear" w:pos="360"/>
        </w:tabs>
        <w:spacing w:after="0" w:line="240" w:lineRule="auto"/>
        <w:ind w:left="568" w:hanging="284"/>
        <w:jc w:val="both"/>
      </w:pPr>
      <w:r>
        <w:t>provoditi prikladni sustav upravljanja i nadzora nad balastnim vodama brodova, radi sprječavanja širenja invazivnih stranih vrsta putem balastnih voda</w:t>
      </w:r>
    </w:p>
    <w:p w:rsidR="004B3D51" w:rsidRDefault="004B3D51" w:rsidP="00C648FC">
      <w:pPr>
        <w:numPr>
          <w:ilvl w:val="0"/>
          <w:numId w:val="35"/>
        </w:numPr>
        <w:tabs>
          <w:tab w:val="clear" w:pos="360"/>
        </w:tabs>
        <w:spacing w:after="0" w:line="240" w:lineRule="auto"/>
        <w:ind w:left="568" w:hanging="284"/>
        <w:jc w:val="both"/>
      </w:pPr>
      <w:r>
        <w:t>očuvati biološke vrste značajne za stanišni tip što podrazumijeva neunošenje stranih (alohtonih) vrsta i genetski modificiranih organizama</w:t>
      </w:r>
    </w:p>
    <w:p w:rsidR="004B3D51" w:rsidRDefault="004B3D51" w:rsidP="00C648FC">
      <w:pPr>
        <w:numPr>
          <w:ilvl w:val="0"/>
          <w:numId w:val="35"/>
        </w:numPr>
        <w:tabs>
          <w:tab w:val="clear" w:pos="360"/>
        </w:tabs>
        <w:spacing w:after="0" w:line="240" w:lineRule="auto"/>
        <w:ind w:left="568" w:hanging="284"/>
        <w:jc w:val="both"/>
      </w:pPr>
      <w:r>
        <w:t>spriječiti nepropisnu gradnju na morskoj obali i sanirati nepovoljno stanje gdje je to moguće.</w:t>
      </w:r>
    </w:p>
    <w:p w:rsidR="004B3D51" w:rsidRDefault="004B3D51" w:rsidP="00DC04EA">
      <w:pPr>
        <w:numPr>
          <w:ilvl w:val="0"/>
          <w:numId w:val="34"/>
        </w:numPr>
        <w:tabs>
          <w:tab w:val="left" w:pos="426"/>
        </w:tabs>
        <w:spacing w:before="40" w:after="40" w:line="240" w:lineRule="auto"/>
        <w:jc w:val="both"/>
      </w:pPr>
      <w:r>
        <w:t>Čitavo područje Općine Sutivan nalazi se u preliminarnoj Nacionalnoj ekološkoj mreži Hrvatske (NEN) i to kao dio prijelazne zone.</w:t>
      </w:r>
    </w:p>
    <w:p w:rsidR="004B3D51" w:rsidRDefault="004B3D51" w:rsidP="00DC04EA">
      <w:pPr>
        <w:numPr>
          <w:ilvl w:val="0"/>
          <w:numId w:val="34"/>
        </w:numPr>
        <w:tabs>
          <w:tab w:val="left" w:pos="426"/>
        </w:tabs>
        <w:spacing w:before="40" w:after="40" w:line="240" w:lineRule="auto"/>
        <w:jc w:val="both"/>
      </w:pPr>
      <w:r>
        <w:t>Čitavo područje Općine Sutivan vrednovano je kao dio područja važnog za ptice “Srednjedalmatinski otoci i Pelješac”. To je područje od međunarodne važnosti te kao takvo predstavlja potencijalno NATURA 2000 područje.</w:t>
      </w:r>
    </w:p>
    <w:p w:rsidR="004B3D51" w:rsidRDefault="004B3D51" w:rsidP="00DC04EA">
      <w:pPr>
        <w:pStyle w:val="Caption"/>
      </w:pPr>
    </w:p>
    <w:p w:rsidR="004B3D51" w:rsidRDefault="004B3D51" w:rsidP="00DC04EA">
      <w:pPr>
        <w:pStyle w:val="Caption"/>
      </w:pPr>
      <w:r w:rsidRPr="00C84BA2">
        <w:t xml:space="preserve">Članak </w:t>
      </w:r>
      <w:fldSimple w:instr=" SEQ Članak \* ARABIC ">
        <w:r>
          <w:rPr>
            <w:noProof/>
          </w:rPr>
          <w:t>36</w:t>
        </w:r>
      </w:fldSimple>
      <w:r w:rsidRPr="00C84BA2">
        <w:t>.</w:t>
      </w:r>
      <w:r w:rsidRPr="00A818AB">
        <w:rPr>
          <w:color w:val="FF0000"/>
        </w:rPr>
        <w:t xml:space="preserve"> </w:t>
      </w:r>
    </w:p>
    <w:p w:rsidR="004B3D51" w:rsidRDefault="004B3D51" w:rsidP="00351803">
      <w:pPr>
        <w:pStyle w:val="NoSpacing"/>
        <w:rPr>
          <w:lang w:val="sv-SE"/>
        </w:rPr>
      </w:pPr>
    </w:p>
    <w:p w:rsidR="004B3D51"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b/>
          <w:lang w:val="sv-SE"/>
        </w:rPr>
      </w:pPr>
      <w:r>
        <w:rPr>
          <w:b/>
          <w:lang w:val="sv-SE"/>
        </w:rPr>
        <w:t>6.2.</w:t>
      </w:r>
      <w:r>
        <w:rPr>
          <w:b/>
          <w:lang w:val="sv-SE"/>
        </w:rPr>
        <w:tab/>
        <w:t>Zaštita kulturno povijesnih cjelina i lokaliteta</w:t>
      </w:r>
    </w:p>
    <w:p w:rsidR="004B3D51" w:rsidRPr="00896CDD" w:rsidRDefault="004B3D51" w:rsidP="00DC04EA">
      <w:pPr>
        <w:pStyle w:val="BodyText"/>
        <w:rPr>
          <w:rFonts w:ascii="Calibri" w:hAnsi="Calibri" w:cs="Calibri"/>
          <w:szCs w:val="24"/>
          <w:lang w:val="de-DE"/>
        </w:rPr>
      </w:pPr>
      <w:r w:rsidRPr="00896CDD">
        <w:rPr>
          <w:rFonts w:ascii="Calibri" w:hAnsi="Calibri" w:cs="Calibri"/>
          <w:szCs w:val="24"/>
          <w:lang w:val="de-DE"/>
        </w:rPr>
        <w:t>Graditeljska kulturna baština obuhvaća duhovna i materijalna bogatstva. Pod tim se podrazumjevaju spomenici graditeljskog naslijeđa, vrijedne graditeljske cjeline naselja, arheološki lokaliteti i pojedinačni spomenici kulture.</w:t>
      </w:r>
    </w:p>
    <w:p w:rsidR="004B3D51" w:rsidRPr="00896CDD" w:rsidRDefault="004B3D51" w:rsidP="00DC04EA">
      <w:pPr>
        <w:pStyle w:val="BodyText"/>
        <w:rPr>
          <w:rFonts w:ascii="Calibri" w:hAnsi="Calibri" w:cs="Calibri"/>
          <w:szCs w:val="24"/>
          <w:lang w:val="de-DE"/>
        </w:rPr>
      </w:pPr>
      <w:r w:rsidRPr="00896CDD">
        <w:rPr>
          <w:rFonts w:ascii="Calibri" w:hAnsi="Calibri" w:cs="Calibri"/>
          <w:szCs w:val="24"/>
          <w:lang w:val="de-DE"/>
        </w:rPr>
        <w:tab/>
        <w:t>Za očuvanje kulturnih, urbanih i umjetničkih vrijednosti pojedinih građevina i cjelina naselja, značajno je ne samo kako se oni čuvaju i obnavljaju, već i što se odvija u njihovoj okolini i koja im se nova izgradnja pridružuje.</w:t>
      </w:r>
    </w:p>
    <w:p w:rsidR="004B3D51" w:rsidRPr="00896CDD" w:rsidRDefault="004B3D51" w:rsidP="00DC04EA">
      <w:pPr>
        <w:pStyle w:val="BodyText"/>
        <w:rPr>
          <w:rFonts w:ascii="Calibri" w:hAnsi="Calibri" w:cs="Calibri"/>
          <w:szCs w:val="24"/>
          <w:lang w:val="it-IT"/>
        </w:rPr>
      </w:pPr>
      <w:r w:rsidRPr="00896CDD">
        <w:rPr>
          <w:rFonts w:ascii="Calibri" w:hAnsi="Calibri" w:cs="Calibri"/>
          <w:szCs w:val="24"/>
          <w:lang w:val="de-DE"/>
        </w:rPr>
        <w:tab/>
      </w:r>
      <w:r w:rsidRPr="00896CDD">
        <w:rPr>
          <w:rFonts w:ascii="Calibri" w:hAnsi="Calibri" w:cs="Calibri"/>
          <w:szCs w:val="24"/>
          <w:lang w:val="it-IT"/>
        </w:rPr>
        <w:t>Spomenike i spomeničke cjeline možemo podijeliti na:</w:t>
      </w:r>
    </w:p>
    <w:p w:rsidR="004B3D51" w:rsidRPr="00896CDD" w:rsidRDefault="004B3D51" w:rsidP="00DC04EA">
      <w:pPr>
        <w:pStyle w:val="BodyText"/>
        <w:numPr>
          <w:ilvl w:val="1"/>
          <w:numId w:val="39"/>
        </w:numPr>
        <w:tabs>
          <w:tab w:val="clear" w:pos="284"/>
        </w:tabs>
        <w:spacing w:before="0" w:after="0"/>
        <w:jc w:val="both"/>
        <w:rPr>
          <w:rFonts w:ascii="Calibri" w:hAnsi="Calibri" w:cs="Calibri"/>
          <w:szCs w:val="24"/>
          <w:lang w:val="it-IT"/>
        </w:rPr>
      </w:pPr>
      <w:r w:rsidRPr="00896CDD">
        <w:rPr>
          <w:rFonts w:ascii="Calibri" w:hAnsi="Calibri" w:cs="Calibri"/>
          <w:szCs w:val="24"/>
          <w:lang w:val="it-IT"/>
        </w:rPr>
        <w:t>građevine i</w:t>
      </w:r>
      <w:r w:rsidRPr="00896CDD">
        <w:rPr>
          <w:rFonts w:ascii="Calibri" w:hAnsi="Calibri" w:cs="Calibri"/>
          <w:lang w:val="it-IT"/>
        </w:rPr>
        <w:t xml:space="preserve"> </w:t>
      </w:r>
      <w:r w:rsidRPr="00896CDD">
        <w:rPr>
          <w:rFonts w:ascii="Calibri" w:hAnsi="Calibri" w:cs="Calibri"/>
          <w:szCs w:val="24"/>
          <w:lang w:val="it-IT"/>
        </w:rPr>
        <w:t>sklopovi</w:t>
      </w:r>
      <w:r w:rsidRPr="00896CDD">
        <w:rPr>
          <w:rFonts w:ascii="Calibri" w:hAnsi="Calibri" w:cs="Calibri"/>
          <w:lang w:val="it-IT"/>
        </w:rPr>
        <w:t xml:space="preserve"> </w:t>
      </w:r>
      <w:r w:rsidRPr="00896CDD">
        <w:rPr>
          <w:rFonts w:ascii="Calibri" w:hAnsi="Calibri" w:cs="Calibri"/>
          <w:szCs w:val="24"/>
          <w:lang w:val="it-IT"/>
        </w:rPr>
        <w:t>građevina koji su pod zaštitom kao spomenici kulture, ali također njihov okoliš s kojim sačinjavaju ambijentalno i prostorno jedinstvo,</w:t>
      </w:r>
    </w:p>
    <w:p w:rsidR="004B3D51" w:rsidRPr="00896CDD" w:rsidRDefault="004B3D51" w:rsidP="00DC04EA">
      <w:pPr>
        <w:pStyle w:val="BodyText"/>
        <w:numPr>
          <w:ilvl w:val="1"/>
          <w:numId w:val="39"/>
        </w:numPr>
        <w:tabs>
          <w:tab w:val="clear" w:pos="284"/>
        </w:tabs>
        <w:spacing w:before="0" w:after="0"/>
        <w:jc w:val="both"/>
        <w:rPr>
          <w:rFonts w:ascii="Calibri" w:hAnsi="Calibri" w:cs="Calibri"/>
          <w:lang w:val="it-IT"/>
        </w:rPr>
      </w:pPr>
      <w:r w:rsidRPr="00896CDD">
        <w:rPr>
          <w:rFonts w:ascii="Calibri" w:hAnsi="Calibri" w:cs="Calibri"/>
          <w:szCs w:val="24"/>
          <w:lang w:val="it-IT"/>
        </w:rPr>
        <w:t>ruralne cjeline i lokaliteti izvanredne autohtone vrijednosti ambijenta, slikovite urbane strukture bez nekih izrazitih povijesnih i umjetničkih vrijednosti</w:t>
      </w:r>
    </w:p>
    <w:p w:rsidR="004B3D51" w:rsidRPr="00896CDD" w:rsidRDefault="004B3D51" w:rsidP="00DC04EA">
      <w:pPr>
        <w:pStyle w:val="BodyText"/>
        <w:rPr>
          <w:rFonts w:ascii="Calibri" w:hAnsi="Calibri" w:cs="Calibri"/>
          <w:szCs w:val="24"/>
        </w:rPr>
      </w:pPr>
      <w:r w:rsidRPr="00896CDD">
        <w:rPr>
          <w:rFonts w:ascii="Calibri" w:hAnsi="Calibri" w:cs="Calibri"/>
          <w:szCs w:val="24"/>
          <w:lang w:val="it-IT"/>
        </w:rPr>
        <w:t xml:space="preserve">Planom se utvrđuje zona stroge zaštite prikazana na grafičkom listu br. 3.1.: </w:t>
      </w:r>
      <w:r w:rsidRPr="00896CDD">
        <w:rPr>
          <w:rFonts w:ascii="Calibri" w:hAnsi="Calibri" w:cs="Calibri"/>
          <w:i/>
          <w:iCs/>
          <w:szCs w:val="24"/>
        </w:rPr>
        <w:t>“Uvjeti korištenja i zaštite prostora”</w:t>
      </w:r>
      <w:r w:rsidRPr="00896CDD">
        <w:rPr>
          <w:rFonts w:ascii="Calibri" w:hAnsi="Calibri" w:cs="Calibri"/>
          <w:szCs w:val="24"/>
        </w:rPr>
        <w:t xml:space="preserve"> u mjerilu 1:25000, i grafičkom listu br. 4 i 4.1.: </w:t>
      </w:r>
      <w:r w:rsidRPr="00896CDD">
        <w:rPr>
          <w:rFonts w:ascii="Calibri" w:hAnsi="Calibri" w:cs="Calibri"/>
          <w:i/>
          <w:iCs/>
          <w:szCs w:val="24"/>
        </w:rPr>
        <w:t>“Građevinska područja naselja i područja</w:t>
      </w:r>
      <w:r w:rsidRPr="00896CDD">
        <w:rPr>
          <w:rFonts w:ascii="Calibri" w:hAnsi="Calibri" w:cs="Calibri"/>
          <w:szCs w:val="24"/>
        </w:rPr>
        <w:t xml:space="preserve"> </w:t>
      </w:r>
      <w:r w:rsidRPr="00896CDD">
        <w:rPr>
          <w:rFonts w:ascii="Calibri" w:hAnsi="Calibri" w:cs="Calibri"/>
          <w:i/>
          <w:iCs/>
          <w:szCs w:val="24"/>
        </w:rPr>
        <w:t>posebnih uvjeta korištenja”</w:t>
      </w:r>
      <w:r w:rsidRPr="00896CDD">
        <w:rPr>
          <w:rFonts w:ascii="Calibri" w:hAnsi="Calibri" w:cs="Calibri"/>
          <w:szCs w:val="24"/>
        </w:rPr>
        <w:t xml:space="preserve"> u mjerilu 1:5000.</w:t>
      </w:r>
    </w:p>
    <w:p w:rsidR="004B3D51" w:rsidRDefault="004B3D51" w:rsidP="00351803">
      <w:pPr>
        <w:pStyle w:val="NoSpacing"/>
        <w:rPr>
          <w:lang w:val="sv-SE"/>
        </w:rPr>
      </w:pP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Pr>
          <w:lang w:val="sv-SE"/>
        </w:rPr>
        <w:t xml:space="preserve">PPU Općine Sutivan određuje elemente zaštite, uređivanja i </w:t>
      </w:r>
      <w:r w:rsidRPr="00896CDD">
        <w:rPr>
          <w:lang w:val="sv-SE"/>
        </w:rPr>
        <w:t xml:space="preserve">korištenja kulturnih dobara upisanih u registar kulturnih dobara RH: </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1. Crkva Sv. Ivana i temelji ranokršćanske crkve (Z-5001);</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2. Crkva Sv. Roka (Z-3429);</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3. Crkva uznesenja Marijina (Z-3408);</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4. Kula Marijanović (Z-5002);</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5. Ljetnikovac J. Kavanjina (Z-1557);</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6. Mlin na vjetar (Z-5225);</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7. Sklop kuća Ilić (Z-5161);</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8. Zgrada općine (Z-3588);</w:t>
      </w:r>
    </w:p>
    <w:p w:rsidR="004B3D51" w:rsidRPr="00896CDD" w:rsidRDefault="004B3D51" w:rsidP="00DC04EA">
      <w:pPr>
        <w:tabs>
          <w:tab w:val="left" w:pos="720"/>
          <w:tab w:val="left" w:pos="1440"/>
          <w:tab w:val="left" w:pos="2160"/>
          <w:tab w:val="left" w:pos="2880"/>
          <w:tab w:val="left" w:pos="3600"/>
          <w:tab w:val="left" w:pos="4320"/>
          <w:tab w:val="left" w:pos="5040"/>
          <w:tab w:val="left" w:pos="5760"/>
          <w:tab w:val="left" w:pos="6480"/>
          <w:tab w:val="left" w:pos="7200"/>
          <w:tab w:val="left" w:pos="7920"/>
        </w:tabs>
        <w:rPr>
          <w:lang w:val="sv-SE"/>
        </w:rPr>
      </w:pPr>
      <w:r w:rsidRPr="00896CDD">
        <w:rPr>
          <w:lang w:val="sv-SE"/>
        </w:rPr>
        <w:t>9. Antički brodolom (P-3305).</w:t>
      </w:r>
    </w:p>
    <w:p w:rsidR="004B3D51" w:rsidRDefault="004B3D51" w:rsidP="00DC04EA">
      <w:pPr>
        <w:spacing w:before="120"/>
        <w:rPr>
          <w:lang w:val="pt-BR"/>
        </w:rPr>
      </w:pPr>
      <w:r>
        <w:rPr>
          <w:lang w:val="sv-SE"/>
        </w:rPr>
        <w:t xml:space="preserve">Smještaj lokaliteta iz popisa kao i granice </w:t>
      </w:r>
      <w:r w:rsidRPr="00896CDD">
        <w:rPr>
          <w:lang w:val="sv-SE"/>
        </w:rPr>
        <w:t>zone A i zone B kulturno</w:t>
      </w:r>
      <w:r>
        <w:rPr>
          <w:lang w:val="sv-SE"/>
        </w:rPr>
        <w:t xml:space="preserve"> </w:t>
      </w:r>
      <w:r w:rsidRPr="00FA6049">
        <w:rPr>
          <w:lang w:val="sv-SE"/>
        </w:rPr>
        <w:t>povijesne cjeline Sutivan</w:t>
      </w:r>
      <w:r w:rsidRPr="00896CDD">
        <w:rPr>
          <w:lang w:val="sv-SE"/>
        </w:rPr>
        <w:t>a</w:t>
      </w:r>
      <w:r w:rsidRPr="00FA6049">
        <w:rPr>
          <w:strike/>
          <w:lang w:val="sv-SE"/>
        </w:rPr>
        <w:t xml:space="preserve"> </w:t>
      </w:r>
      <w:r>
        <w:rPr>
          <w:lang w:val="sv-SE"/>
        </w:rPr>
        <w:t xml:space="preserve">prikazani su u grafičkom dijelu Plana u kartografskom prikazu  </w:t>
      </w:r>
      <w:r>
        <w:rPr>
          <w:lang w:val="pt-BR"/>
        </w:rPr>
        <w:t xml:space="preserve">3.  Uvjeti za korištenje, uređenje i zaštitu prostora. </w:t>
      </w:r>
    </w:p>
    <w:p w:rsidR="004B3D51" w:rsidRDefault="004B3D51" w:rsidP="00DC04EA">
      <w:pPr>
        <w:pStyle w:val="BodyText2"/>
        <w:ind w:right="0"/>
        <w:rPr>
          <w:sz w:val="22"/>
          <w:lang w:val="pt-BR"/>
        </w:rPr>
      </w:pPr>
      <w:r>
        <w:rPr>
          <w:sz w:val="22"/>
          <w:lang w:val="pt-BR"/>
        </w:rPr>
        <w:t>Na kartografskom prikazu označeni su i lokaliteti najznačajnijih kamenih gomila, kao zančajnog elementa kultiviranog krajolika, koje je potrebno zaštititi od devastacije.</w:t>
      </w:r>
    </w:p>
    <w:p w:rsidR="004B3D51" w:rsidRDefault="004B3D51" w:rsidP="00DC04EA">
      <w:pPr>
        <w:pStyle w:val="BodyText3"/>
        <w:tabs>
          <w:tab w:val="clear" w:pos="0"/>
          <w:tab w:val="left" w:pos="426"/>
        </w:tabs>
        <w:ind w:left="426" w:hanging="426"/>
        <w:rPr>
          <w:sz w:val="22"/>
          <w:lang w:val="pt-BR"/>
        </w:rPr>
      </w:pPr>
    </w:p>
    <w:p w:rsidR="004B3D51" w:rsidRDefault="004B3D51" w:rsidP="00DC04EA">
      <w:pPr>
        <w:rPr>
          <w:lang w:val="pt-BR"/>
        </w:rPr>
      </w:pPr>
      <w:r>
        <w:rPr>
          <w:lang w:val="pt-BR"/>
        </w:rPr>
        <w:t>U postupku izdavanja lokacijske dozvole ili izrade detaljnijeg plana za obuhvat koji uključuje lokalitet</w:t>
      </w:r>
      <w:r w:rsidRPr="00FA6049">
        <w:rPr>
          <w:strike/>
          <w:lang w:val="pt-BR"/>
        </w:rPr>
        <w:t>a</w:t>
      </w:r>
      <w:r>
        <w:rPr>
          <w:lang w:val="pt-BR"/>
        </w:rPr>
        <w:t xml:space="preserve"> </w:t>
      </w:r>
      <w:r w:rsidRPr="00896CDD">
        <w:rPr>
          <w:lang w:val="sv-SE"/>
        </w:rPr>
        <w:t>kulturnih dobara upisanih u registar kulturnih dobara RH</w:t>
      </w:r>
      <w:r w:rsidRPr="00896CDD">
        <w:rPr>
          <w:lang w:val="pt-BR"/>
        </w:rPr>
        <w:t xml:space="preserve"> potrebno je ishoditi prethodne uvjete i konačnu suglasnost nadležne službe zaštite kulturne baštine.</w:t>
      </w:r>
    </w:p>
    <w:p w:rsidR="004B3D51" w:rsidRPr="00351803" w:rsidRDefault="004B3D51" w:rsidP="00351803">
      <w:pPr>
        <w:pStyle w:val="NoSpacing"/>
      </w:pPr>
    </w:p>
    <w:p w:rsidR="004B3D51" w:rsidRPr="00FA6049" w:rsidRDefault="004B3D51" w:rsidP="00DC04EA">
      <w:pPr>
        <w:rPr>
          <w:strike/>
          <w:color w:val="FF0000"/>
          <w:lang w:val="pt-BR"/>
        </w:rPr>
      </w:pPr>
      <w:r>
        <w:rPr>
          <w:lang w:val="pt-BR"/>
        </w:rPr>
        <w:t xml:space="preserve">Na cijelom prostoru Općine </w:t>
      </w:r>
      <w:r w:rsidRPr="00896CDD">
        <w:rPr>
          <w:lang w:val="pt-BR"/>
        </w:rPr>
        <w:t>Sutivan, sukladno članku 45. Zakona o zaštiti i očuvanju kulturnih dobara, ako se pri izvođenju građevinskih radova na površini i ispod površine tla, naiđe na arheološko nalazište ili predmete od arheološkog značaja, izvođač radova je dužan prekinuti radove i o tome izvjestiti nadležni Konzervatorski odjel.</w:t>
      </w:r>
    </w:p>
    <w:p w:rsidR="004B3D51" w:rsidRDefault="004B3D51" w:rsidP="00DC04EA">
      <w:pPr>
        <w:rPr>
          <w:lang w:val="pt-BR"/>
        </w:rPr>
      </w:pPr>
      <w:r>
        <w:rPr>
          <w:lang w:val="pt-BR"/>
        </w:rPr>
        <w:t>Za sve zahvate unutar povijesne cjeline Sutivana propisana je izrada UPU-a za cjelinu zone. Omogućava se temeljem ovog Plana, prethodnih uvjeta te suglasnosti nadležne službe zaštite realizacija manjih zahvata unutar zaštičene povijesne cjeline Sutivana.</w:t>
      </w:r>
    </w:p>
    <w:p w:rsidR="004B3D51" w:rsidRDefault="004B3D51" w:rsidP="00DC04EA">
      <w:pPr>
        <w:rPr>
          <w:lang w:val="pt-BR"/>
        </w:rPr>
      </w:pPr>
      <w:r>
        <w:rPr>
          <w:lang w:val="pt-BR"/>
        </w:rPr>
        <w:t>Za sve zahvate unutar zaštićene povijesne cjeline svim uvjetima uređenja prostora iz ovih Odredbi nadređeni su uvjeti i mišljenje nadležne službe zaštite kulturne baštine. Ovo se odnosi na ishođenje dokumentacije temeljem ovog Plana kao i na izradu detaljnijih planova.</w:t>
      </w:r>
    </w:p>
    <w:p w:rsidR="004B3D51" w:rsidRPr="00896CDD" w:rsidRDefault="004B3D51" w:rsidP="00DC04EA">
      <w:pPr>
        <w:pStyle w:val="Heading7"/>
        <w:rPr>
          <w:rFonts w:ascii="Tahoma" w:hAnsi="Tahoma" w:cs="Tahoma"/>
          <w:b w:val="0"/>
          <w:bCs/>
          <w:sz w:val="20"/>
        </w:rPr>
      </w:pPr>
      <w:r w:rsidRPr="00896CDD">
        <w:rPr>
          <w:rFonts w:ascii="Tahoma" w:hAnsi="Tahoma" w:cs="Tahoma"/>
          <w:bCs/>
          <w:sz w:val="20"/>
        </w:rPr>
        <w:t>MJERE ZAŠTITE KULTURNO-POVIJESNIH I KRAJOBRAZNIH VRIJEDNOSTI</w:t>
      </w:r>
    </w:p>
    <w:p w:rsidR="004B3D51" w:rsidRPr="00896CDD" w:rsidRDefault="004B3D51" w:rsidP="00DC04EA">
      <w:pPr>
        <w:pStyle w:val="Footer"/>
        <w:rPr>
          <w:rFonts w:cs="Arial"/>
          <w:lang w:val="hr-HR"/>
        </w:rPr>
      </w:pPr>
    </w:p>
    <w:p w:rsidR="004B3D51" w:rsidRPr="00896CDD" w:rsidRDefault="004B3D51" w:rsidP="00DC04EA">
      <w:pPr>
        <w:pStyle w:val="BodyText"/>
        <w:rPr>
          <w:rFonts w:ascii="Arial" w:hAnsi="Arial" w:cs="Arial"/>
          <w:szCs w:val="24"/>
        </w:rPr>
      </w:pPr>
      <w:r w:rsidRPr="00896CDD">
        <w:rPr>
          <w:rFonts w:ascii="Arial" w:hAnsi="Arial" w:cs="Arial"/>
          <w:b/>
          <w:bCs/>
          <w:szCs w:val="24"/>
        </w:rPr>
        <w:t>Članak 36 A.</w:t>
      </w:r>
    </w:p>
    <w:p w:rsidR="004B3D51" w:rsidRPr="00896CDD" w:rsidRDefault="004B3D51" w:rsidP="00DC04EA">
      <w:pPr>
        <w:ind w:left="23" w:right="40"/>
        <w:rPr>
          <w:rFonts w:cs="Arial"/>
        </w:rPr>
      </w:pPr>
      <w:r w:rsidRPr="00896CDD">
        <w:rPr>
          <w:rFonts w:cs="Arial"/>
        </w:rPr>
        <w:t>Povijesna naselja i njihovi dijelovi, graditeljski sklopovi, povijesne građevine s okolišem, prirodni i kultivirani krajolici, povijesno memorijalni spomenici i arheološki lokaliteti moraju biti na stručno prihvatljiv način uključeni u budući razvitak općine i županije. Očuvanje kulturno povijesnih obilježja prostora podrazumijeva prije svega:</w:t>
      </w:r>
    </w:p>
    <w:p w:rsidR="004B3D51" w:rsidRPr="00896CDD" w:rsidRDefault="004B3D51" w:rsidP="00DC04EA">
      <w:pPr>
        <w:tabs>
          <w:tab w:val="left" w:pos="4100"/>
        </w:tabs>
        <w:ind w:left="20" w:right="40"/>
        <w:rPr>
          <w:rFonts w:cs="Arial"/>
        </w:rPr>
      </w:pPr>
      <w:r w:rsidRPr="00896CDD">
        <w:rPr>
          <w:rFonts w:cs="Arial"/>
        </w:rPr>
        <w:t>- zaštitu i očuvanje prirodnog i kultiviranog krajolika kao temeljne vrijednosti prostora;</w:t>
      </w:r>
    </w:p>
    <w:p w:rsidR="004B3D51" w:rsidRPr="00896CDD" w:rsidRDefault="004B3D51" w:rsidP="00DC04EA">
      <w:pPr>
        <w:tabs>
          <w:tab w:val="left" w:pos="4100"/>
        </w:tabs>
        <w:ind w:left="20" w:right="40"/>
        <w:rPr>
          <w:rFonts w:cs="Arial"/>
        </w:rPr>
      </w:pPr>
      <w:r w:rsidRPr="00896CDD">
        <w:rPr>
          <w:rFonts w:cs="Arial"/>
        </w:rPr>
        <w:t>- očuvanje i unapređenje održavanja i obnove zapuštenih poljodjelskih površina uz zadržavanje tradicijskog načina korištenja i parcelacije;</w:t>
      </w:r>
    </w:p>
    <w:p w:rsidR="004B3D51" w:rsidRPr="00896CDD" w:rsidRDefault="004B3D51" w:rsidP="00DC04EA">
      <w:pPr>
        <w:tabs>
          <w:tab w:val="left" w:pos="4100"/>
        </w:tabs>
        <w:ind w:left="20" w:right="40"/>
        <w:rPr>
          <w:rFonts w:cs="Arial"/>
        </w:rPr>
      </w:pPr>
      <w:r w:rsidRPr="00896CDD">
        <w:rPr>
          <w:rFonts w:cs="Arial"/>
        </w:rPr>
        <w:t>- očuvanje povijesnih trasa putova (starih cesta, poljskih putova, pješačkih staza često obilježenih kapelicama-pokloncima;</w:t>
      </w:r>
    </w:p>
    <w:p w:rsidR="004B3D51" w:rsidRPr="00896CDD" w:rsidRDefault="004B3D51" w:rsidP="00DC04EA">
      <w:pPr>
        <w:tabs>
          <w:tab w:val="left" w:pos="4100"/>
        </w:tabs>
        <w:ind w:left="20" w:right="40"/>
        <w:rPr>
          <w:rFonts w:cs="Arial"/>
        </w:rPr>
      </w:pPr>
      <w:r w:rsidRPr="00896CDD">
        <w:rPr>
          <w:rFonts w:cs="Arial"/>
        </w:rPr>
        <w:t>- očuvanje tradicionalnih naseobinskih cjelina (sela, zaselaka, osamljenih gospodarstava) u njihovu izvornom okruženju, zajedno s povijesnom građevnom strukturom i pripadajućom parcelacijom);</w:t>
      </w:r>
    </w:p>
    <w:p w:rsidR="004B3D51" w:rsidRPr="00896CDD" w:rsidRDefault="004B3D51" w:rsidP="00DC04EA">
      <w:pPr>
        <w:tabs>
          <w:tab w:val="left" w:pos="4100"/>
        </w:tabs>
        <w:ind w:left="20" w:right="40"/>
        <w:rPr>
          <w:rFonts w:cs="Arial"/>
        </w:rPr>
      </w:pPr>
      <w:r w:rsidRPr="00896CDD">
        <w:rPr>
          <w:rFonts w:cs="Arial"/>
        </w:rPr>
        <w:t>- oživljavanje starih zaselaka i osamljenih gospodarstava etnološke, arhitektonske i ambijentalne vrijednosti;</w:t>
      </w:r>
    </w:p>
    <w:p w:rsidR="004B3D51" w:rsidRPr="00896CDD" w:rsidRDefault="004B3D51" w:rsidP="00DC04EA">
      <w:pPr>
        <w:tabs>
          <w:tab w:val="left" w:pos="4100"/>
        </w:tabs>
        <w:ind w:left="20" w:right="40"/>
        <w:rPr>
          <w:rFonts w:cs="Arial"/>
        </w:rPr>
      </w:pPr>
      <w:r w:rsidRPr="00896CDD">
        <w:rPr>
          <w:rFonts w:cs="Arial"/>
        </w:rPr>
        <w:t>- očuvanje i obnovu tradicijskog graditeljstva, naročito kamenih tradicijskih kuća i gospodarskih građevina, kao nositelja povijesnog identiteta prostora;</w:t>
      </w:r>
    </w:p>
    <w:p w:rsidR="004B3D51" w:rsidRPr="00896CDD" w:rsidRDefault="004B3D51" w:rsidP="00DC04EA">
      <w:pPr>
        <w:tabs>
          <w:tab w:val="left" w:pos="4100"/>
        </w:tabs>
        <w:ind w:left="20" w:right="40"/>
        <w:rPr>
          <w:rFonts w:cs="Arial"/>
        </w:rPr>
      </w:pPr>
      <w:r w:rsidRPr="00896CDD">
        <w:rPr>
          <w:rFonts w:cs="Arial"/>
        </w:rPr>
        <w:t>- očuvanje povijesne slike prostora koju čine volumen naselja, njegovi obrisi i završna obrada građevina te vrijednosti krajolika kojim je okruženo;</w:t>
      </w:r>
    </w:p>
    <w:p w:rsidR="004B3D51" w:rsidRPr="00896CDD" w:rsidRDefault="004B3D51" w:rsidP="00DC04EA">
      <w:pPr>
        <w:tabs>
          <w:tab w:val="left" w:pos="4100"/>
        </w:tabs>
        <w:ind w:left="20" w:right="40"/>
        <w:rPr>
          <w:rFonts w:cs="Arial"/>
        </w:rPr>
      </w:pPr>
      <w:r w:rsidRPr="00896CDD">
        <w:rPr>
          <w:rFonts w:cs="Arial"/>
        </w:rPr>
        <w:t>- očuvanje i njegovanje izvornih i tradicijskih sadržaja, poljodjelskih kultura i tradicijskog (ekološkog) načina obrade zemlje;</w:t>
      </w:r>
    </w:p>
    <w:p w:rsidR="004B3D51" w:rsidRPr="00896CDD" w:rsidRDefault="004B3D51" w:rsidP="00DC04EA">
      <w:pPr>
        <w:tabs>
          <w:tab w:val="left" w:pos="4100"/>
        </w:tabs>
        <w:ind w:left="20" w:right="40"/>
        <w:rPr>
          <w:rFonts w:cs="Arial"/>
        </w:rPr>
      </w:pPr>
      <w:r w:rsidRPr="00896CDD">
        <w:rPr>
          <w:rFonts w:cs="Arial"/>
        </w:rPr>
        <w:t>- očuvanje i zadržavanje karakterističnih toponima, naziva sela, zaselaka, brda gomila kojih neka imaju simbolička i povijesna značenja;</w:t>
      </w:r>
    </w:p>
    <w:p w:rsidR="004B3D51" w:rsidRPr="00896CDD" w:rsidRDefault="004B3D51" w:rsidP="00DC04EA">
      <w:pPr>
        <w:tabs>
          <w:tab w:val="left" w:pos="4100"/>
        </w:tabs>
        <w:ind w:left="20" w:right="40"/>
        <w:rPr>
          <w:rFonts w:cs="Arial"/>
        </w:rPr>
      </w:pPr>
      <w:r w:rsidRPr="00896CDD">
        <w:rPr>
          <w:rFonts w:cs="Arial"/>
        </w:rPr>
        <w:t>- očuvanje prirodnih značajki kontaktnih područja uz povijesne građevine i sklopove, kao što su  šume, kultivirani krajolik, budući da pripadaju integralnoj (prirodnoj i kulturnoj) baštini.</w:t>
      </w:r>
    </w:p>
    <w:p w:rsidR="004B3D51" w:rsidRPr="00896CDD" w:rsidRDefault="004B3D51" w:rsidP="00DC04EA">
      <w:pPr>
        <w:pStyle w:val="Heading8"/>
        <w:rPr>
          <w:rFonts w:ascii="Tahoma" w:hAnsi="Tahoma" w:cs="Tahoma"/>
          <w:b/>
          <w:bCs/>
          <w:i w:val="0"/>
          <w:iCs/>
          <w:sz w:val="20"/>
        </w:rPr>
      </w:pPr>
      <w:r w:rsidRPr="00896CDD">
        <w:rPr>
          <w:rFonts w:ascii="Tahoma" w:hAnsi="Tahoma" w:cs="Tahoma"/>
          <w:b/>
          <w:bCs/>
          <w:i w:val="0"/>
          <w:sz w:val="20"/>
        </w:rPr>
        <w:t>UVJETI I MJERE ZAŠTITE POVIJESNIH NASELJA I DIJELOVA NASELJA</w:t>
      </w:r>
    </w:p>
    <w:p w:rsidR="004B3D51" w:rsidRPr="00896CDD" w:rsidRDefault="004B3D51" w:rsidP="00DC04EA">
      <w:pPr>
        <w:pStyle w:val="Footer"/>
        <w:rPr>
          <w:rFonts w:ascii="Tahoma" w:hAnsi="Tahoma" w:cs="Tahoma"/>
          <w:sz w:val="20"/>
          <w:lang w:val="hr-HR"/>
        </w:rPr>
      </w:pPr>
    </w:p>
    <w:p w:rsidR="004B3D51" w:rsidRPr="00896CDD" w:rsidRDefault="004B3D51" w:rsidP="00DC04EA">
      <w:pPr>
        <w:tabs>
          <w:tab w:val="left" w:pos="4100"/>
        </w:tabs>
        <w:ind w:left="20" w:right="40"/>
        <w:rPr>
          <w:rFonts w:cs="Arial"/>
          <w:b/>
          <w:bCs/>
        </w:rPr>
      </w:pPr>
      <w:r w:rsidRPr="00896CDD">
        <w:rPr>
          <w:rFonts w:cs="Arial"/>
          <w:b/>
          <w:bCs/>
        </w:rPr>
        <w:t>Članak 36 B.</w:t>
      </w:r>
    </w:p>
    <w:p w:rsidR="004B3D51" w:rsidRPr="00896CDD" w:rsidRDefault="004B3D51" w:rsidP="00DC04EA">
      <w:pPr>
        <w:ind w:left="20" w:right="40"/>
        <w:rPr>
          <w:rFonts w:cs="Arial"/>
        </w:rPr>
      </w:pPr>
      <w:r w:rsidRPr="00896CDD">
        <w:rPr>
          <w:rFonts w:cs="Arial"/>
        </w:rPr>
        <w:t>U cilju očuvanja prostornih, arhitektonskih vrijednosti naselja određene su zone zaštite. Područja zaštite kulturno povijesnih vrijednosti naseobinskih oblika (gradova, sela, zaselaka) provode se u svrhu očuvanja povijesne (tradicionalne) slike naselja, njegova volumena, povijesne matrice i građevne strukture. Naselja su nositelji identiteta kulturnog krajolika i specifičnosti regionalnih obilježja.</w:t>
      </w:r>
    </w:p>
    <w:p w:rsidR="004B3D51" w:rsidRPr="00896CDD" w:rsidRDefault="004B3D51" w:rsidP="00DC04EA">
      <w:pPr>
        <w:ind w:left="20" w:right="40"/>
        <w:rPr>
          <w:rFonts w:cs="Arial"/>
        </w:rPr>
      </w:pPr>
      <w:r w:rsidRPr="00896CDD">
        <w:rPr>
          <w:rFonts w:cs="Arial"/>
        </w:rPr>
        <w:tab/>
        <w:t>Na grafičkom listu br. 3.1. su ucrtane cjeline kulturno povijesnih vrijednosti i građevine koje se štite na temelju Zakona o zaštiti kulturnih dobara. Ovom odredbom obuhvaćeno je povijesno naselje Sutivan (dio naselja - povijesna jezgra).</w:t>
      </w:r>
    </w:p>
    <w:p w:rsidR="004B3D51" w:rsidRPr="00896CDD" w:rsidRDefault="004B3D51" w:rsidP="00DC04EA">
      <w:pPr>
        <w:ind w:left="20" w:right="40"/>
        <w:rPr>
          <w:rFonts w:cs="Arial"/>
          <w:b/>
          <w:bCs/>
        </w:rPr>
      </w:pPr>
      <w:r w:rsidRPr="00896CDD">
        <w:rPr>
          <w:rFonts w:cs="Arial"/>
          <w:b/>
          <w:bCs/>
        </w:rPr>
        <w:t>Članak 36 C.</w:t>
      </w:r>
    </w:p>
    <w:p w:rsidR="004B3D51" w:rsidRPr="00896CDD" w:rsidRDefault="004B3D51" w:rsidP="00DC04EA">
      <w:pPr>
        <w:ind w:left="20" w:right="40"/>
        <w:rPr>
          <w:rFonts w:cs="Arial"/>
        </w:rPr>
      </w:pPr>
      <w:r w:rsidRPr="00896CDD">
        <w:rPr>
          <w:rFonts w:cs="Arial"/>
        </w:rPr>
        <w:t>Planskim dokumentima užeg područja potrebno je u najvećoj mogućoj mjeri zadržati i revitalizirati matricu povijesne jezgre naselja. Konzervatorska podloga mora provesti valorizaciju svih elemenata prostorne i građevne strukture, te propisati uvjete obnove i uređenja kao i moguće zahvate unutar kontaktnih zona. Na razini ovog Prostornog plana određena je šira zona zaštite koja uključuje i kontaktne zone i zonu zaštite ekspozicije naselja, u kojoj nije dozvoljena nova gradnja, a za zatečene nove građevine koje svojom lokacijom, volumenom i oblicima umanjuju vrijednost prostornih odnosa i slike povijesnog naselja, treba propisati mjere za umanjenje njihova nepovoljnog utjecaja na prostor.</w:t>
      </w:r>
    </w:p>
    <w:p w:rsidR="004B3D51" w:rsidRPr="00896CDD" w:rsidRDefault="004B3D51" w:rsidP="00DC04EA">
      <w:pPr>
        <w:ind w:left="20" w:right="40"/>
        <w:rPr>
          <w:rFonts w:cs="Arial"/>
          <w:b/>
          <w:bCs/>
        </w:rPr>
      </w:pPr>
      <w:r w:rsidRPr="00896CDD">
        <w:rPr>
          <w:rFonts w:cs="Arial"/>
          <w:b/>
          <w:bCs/>
        </w:rPr>
        <w:t>Članak 36 D.</w:t>
      </w:r>
    </w:p>
    <w:p w:rsidR="004B3D51" w:rsidRPr="00896CDD" w:rsidRDefault="004B3D51" w:rsidP="00DC04EA">
      <w:pPr>
        <w:ind w:left="20" w:right="40"/>
        <w:rPr>
          <w:rFonts w:cs="Arial"/>
        </w:rPr>
      </w:pPr>
      <w:r w:rsidRPr="00896CDD">
        <w:rPr>
          <w:rFonts w:cs="Arial"/>
        </w:rPr>
        <w:t>Posebno je potrebno očuvati odnos izgrađenog dijela povijesne ruralne jezgre s neposrednim agrarnim okolišem i poljoprivrednim površinama unutar povijesnih jezgri. Ne preporučuje se izmjena strukture i tipologije postojećih objekata radi funkcionalne fuzije u veće prostorne sklopove koje bi mogle dovesti do gubitka prostornog identiteta pojedinih građevina. Neizgrađene dijelove povijesnih jezgri, koji u posljednje vrijeme nisu znatnije transformirani, ili su korišteni kao zelene površine, potrebno je uređivati kao javne zelene površine s mogućnošću minimalnih intervencija objektima javnog značaja. Uređivanje svih vanjskih ploha objekata unutar povijesne ruralne cjeline mora se temeljiti na korištenju isključivo lokalnih arhitektonskih izraza i građevinskih materijala.</w:t>
      </w:r>
    </w:p>
    <w:p w:rsidR="004B3D51" w:rsidRPr="00896CDD" w:rsidRDefault="004B3D51" w:rsidP="00DC04EA">
      <w:pPr>
        <w:ind w:left="20" w:right="40"/>
        <w:rPr>
          <w:rFonts w:cs="Arial"/>
        </w:rPr>
      </w:pPr>
      <w:r w:rsidRPr="00896CDD">
        <w:rPr>
          <w:rFonts w:cs="Arial"/>
        </w:rPr>
        <w:tab/>
        <w:t>U planiranju širenja građevinskih područja naselja, njihovom dimenzioniranju i prostornom smještaju, treba nastojati očuvati njihov karakter, s obzirom na tip i karakter naselja. Jednako je važno čuvanje kvalitetnog pejzažnog okruženja, poljodjelskih površina, šuma i sl., jer cjelovitu sliku naselja, osim njegove građevne strukture čini i pripadajuće pejzažno okruženje.</w:t>
      </w:r>
    </w:p>
    <w:p w:rsidR="004B3D51" w:rsidRPr="00896CDD" w:rsidRDefault="004B3D51" w:rsidP="00DC04EA">
      <w:pPr>
        <w:ind w:left="20" w:right="40"/>
        <w:rPr>
          <w:rFonts w:cs="Arial"/>
          <w:b/>
          <w:bCs/>
        </w:rPr>
      </w:pPr>
      <w:r w:rsidRPr="00896CDD">
        <w:rPr>
          <w:rFonts w:cs="Arial"/>
          <w:b/>
          <w:bCs/>
        </w:rPr>
        <w:t>Članak 36 E.</w:t>
      </w:r>
    </w:p>
    <w:p w:rsidR="004B3D51" w:rsidRPr="00896CDD" w:rsidRDefault="004B3D51" w:rsidP="00DC04EA">
      <w:pPr>
        <w:ind w:left="20" w:right="40"/>
        <w:rPr>
          <w:rFonts w:cs="Arial"/>
          <w:lang w:val="it-IT"/>
        </w:rPr>
      </w:pPr>
      <w:r w:rsidRPr="00896CDD">
        <w:rPr>
          <w:rFonts w:cs="Arial"/>
          <w:lang w:val="it-IT"/>
        </w:rPr>
        <w:t>Zona</w:t>
      </w:r>
      <w:r w:rsidRPr="00896CDD">
        <w:rPr>
          <w:rFonts w:cs="Arial"/>
        </w:rPr>
        <w:t xml:space="preserve"> </w:t>
      </w:r>
      <w:r w:rsidRPr="00896CDD">
        <w:rPr>
          <w:rFonts w:cs="Arial"/>
          <w:lang w:val="it-IT"/>
        </w:rPr>
        <w:t>za</w:t>
      </w:r>
      <w:r w:rsidRPr="00896CDD">
        <w:rPr>
          <w:rFonts w:cs="Arial"/>
        </w:rPr>
        <w:t>š</w:t>
      </w:r>
      <w:r w:rsidRPr="00896CDD">
        <w:rPr>
          <w:rFonts w:cs="Arial"/>
          <w:lang w:val="it-IT"/>
        </w:rPr>
        <w:t>tite</w:t>
      </w:r>
      <w:r w:rsidRPr="00896CDD">
        <w:rPr>
          <w:rFonts w:cs="Arial"/>
        </w:rPr>
        <w:t xml:space="preserve"> </w:t>
      </w:r>
      <w:r w:rsidRPr="00896CDD">
        <w:rPr>
          <w:rFonts w:cs="Arial"/>
          <w:lang w:val="it-IT"/>
        </w:rPr>
        <w:t>odre</w:t>
      </w:r>
      <w:r w:rsidRPr="00896CDD">
        <w:rPr>
          <w:rFonts w:cs="Arial"/>
        </w:rPr>
        <w:t>đ</w:t>
      </w:r>
      <w:r w:rsidRPr="00896CDD">
        <w:rPr>
          <w:rFonts w:cs="Arial"/>
          <w:lang w:val="it-IT"/>
        </w:rPr>
        <w:t>ena</w:t>
      </w:r>
      <w:r w:rsidRPr="00896CDD">
        <w:rPr>
          <w:rFonts w:cs="Arial"/>
        </w:rPr>
        <w:t xml:space="preserve"> </w:t>
      </w:r>
      <w:r w:rsidRPr="00896CDD">
        <w:rPr>
          <w:rFonts w:cs="Arial"/>
          <w:lang w:val="it-IT"/>
        </w:rPr>
        <w:t>je</w:t>
      </w:r>
      <w:r w:rsidRPr="00896CDD">
        <w:rPr>
          <w:rFonts w:cs="Arial"/>
        </w:rPr>
        <w:t xml:space="preserve"> </w:t>
      </w:r>
      <w:r w:rsidRPr="00896CDD">
        <w:rPr>
          <w:rFonts w:cs="Arial"/>
          <w:lang w:val="it-IT"/>
        </w:rPr>
        <w:t>u</w:t>
      </w:r>
      <w:r w:rsidRPr="00896CDD">
        <w:rPr>
          <w:rFonts w:cs="Arial"/>
        </w:rPr>
        <w:t xml:space="preserve"> </w:t>
      </w:r>
      <w:r w:rsidRPr="00896CDD">
        <w:rPr>
          <w:rFonts w:cs="Arial"/>
          <w:lang w:val="it-IT"/>
        </w:rPr>
        <w:t>cilju</w:t>
      </w:r>
      <w:r w:rsidRPr="00896CDD">
        <w:rPr>
          <w:rFonts w:cs="Arial"/>
        </w:rPr>
        <w:t xml:space="preserve"> </w:t>
      </w:r>
      <w:r w:rsidRPr="00896CDD">
        <w:rPr>
          <w:rFonts w:cs="Arial"/>
          <w:lang w:val="it-IT"/>
        </w:rPr>
        <w:t>o</w:t>
      </w:r>
      <w:r w:rsidRPr="00896CDD">
        <w:rPr>
          <w:rFonts w:cs="Arial"/>
        </w:rPr>
        <w:t>č</w:t>
      </w:r>
      <w:r w:rsidRPr="00896CDD">
        <w:rPr>
          <w:rFonts w:cs="Arial"/>
          <w:lang w:val="it-IT"/>
        </w:rPr>
        <w:t>uvanja</w:t>
      </w:r>
      <w:r w:rsidRPr="00896CDD">
        <w:rPr>
          <w:rFonts w:cs="Arial"/>
        </w:rPr>
        <w:t xml:space="preserve"> </w:t>
      </w:r>
      <w:r w:rsidRPr="00896CDD">
        <w:rPr>
          <w:rFonts w:cs="Arial"/>
          <w:lang w:val="it-IT"/>
        </w:rPr>
        <w:t>tipolo</w:t>
      </w:r>
      <w:r w:rsidRPr="00896CDD">
        <w:rPr>
          <w:rFonts w:cs="Arial"/>
        </w:rPr>
        <w:t>š</w:t>
      </w:r>
      <w:r w:rsidRPr="00896CDD">
        <w:rPr>
          <w:rFonts w:cs="Arial"/>
          <w:lang w:val="it-IT"/>
        </w:rPr>
        <w:t>kih</w:t>
      </w:r>
      <w:r w:rsidRPr="00896CDD">
        <w:rPr>
          <w:rFonts w:cs="Arial"/>
        </w:rPr>
        <w:t xml:space="preserve"> </w:t>
      </w:r>
      <w:r w:rsidRPr="00896CDD">
        <w:rPr>
          <w:rFonts w:cs="Arial"/>
          <w:lang w:val="it-IT"/>
        </w:rPr>
        <w:t>karakteristika</w:t>
      </w:r>
      <w:r w:rsidRPr="00896CDD">
        <w:rPr>
          <w:rFonts w:cs="Arial"/>
        </w:rPr>
        <w:t xml:space="preserve"> </w:t>
      </w:r>
      <w:r w:rsidRPr="00896CDD">
        <w:rPr>
          <w:rFonts w:cs="Arial"/>
          <w:lang w:val="it-IT"/>
        </w:rPr>
        <w:t>povijesnog</w:t>
      </w:r>
      <w:r w:rsidRPr="00896CDD">
        <w:rPr>
          <w:rFonts w:cs="Arial"/>
        </w:rPr>
        <w:t xml:space="preserve"> </w:t>
      </w:r>
      <w:r w:rsidRPr="00896CDD">
        <w:rPr>
          <w:rFonts w:cs="Arial"/>
          <w:lang w:val="it-IT"/>
        </w:rPr>
        <w:t>naselja</w:t>
      </w:r>
      <w:r w:rsidRPr="00896CDD">
        <w:rPr>
          <w:rFonts w:cs="Arial"/>
        </w:rPr>
        <w:t xml:space="preserve"> </w:t>
      </w:r>
      <w:r w:rsidRPr="00896CDD">
        <w:rPr>
          <w:rFonts w:cs="Arial"/>
          <w:lang w:val="it-IT"/>
        </w:rPr>
        <w:t>i</w:t>
      </w:r>
      <w:r w:rsidRPr="00896CDD">
        <w:rPr>
          <w:rFonts w:cs="Arial"/>
        </w:rPr>
        <w:t xml:space="preserve"> </w:t>
      </w:r>
      <w:r w:rsidRPr="00896CDD">
        <w:rPr>
          <w:rFonts w:cs="Arial"/>
          <w:lang w:val="it-IT"/>
        </w:rPr>
        <w:t>njegove</w:t>
      </w:r>
      <w:r w:rsidRPr="00896CDD">
        <w:rPr>
          <w:rFonts w:cs="Arial"/>
        </w:rPr>
        <w:t xml:space="preserve"> </w:t>
      </w:r>
      <w:r w:rsidRPr="00896CDD">
        <w:rPr>
          <w:rFonts w:cs="Arial"/>
          <w:lang w:val="it-IT"/>
        </w:rPr>
        <w:t>karakteristi</w:t>
      </w:r>
      <w:r w:rsidRPr="00896CDD">
        <w:rPr>
          <w:rFonts w:cs="Arial"/>
        </w:rPr>
        <w:t>č</w:t>
      </w:r>
      <w:r w:rsidRPr="00896CDD">
        <w:rPr>
          <w:rFonts w:cs="Arial"/>
          <w:lang w:val="it-IT"/>
        </w:rPr>
        <w:t>ne</w:t>
      </w:r>
      <w:r w:rsidRPr="00896CDD">
        <w:rPr>
          <w:rFonts w:cs="Arial"/>
        </w:rPr>
        <w:t xml:space="preserve"> </w:t>
      </w:r>
      <w:r w:rsidRPr="00896CDD">
        <w:rPr>
          <w:rFonts w:cs="Arial"/>
          <w:lang w:val="it-IT"/>
        </w:rPr>
        <w:t>slike</w:t>
      </w:r>
      <w:r w:rsidRPr="00896CDD">
        <w:rPr>
          <w:rFonts w:cs="Arial"/>
        </w:rPr>
        <w:t xml:space="preserve">, </w:t>
      </w:r>
      <w:r w:rsidRPr="00896CDD">
        <w:rPr>
          <w:rFonts w:cs="Arial"/>
          <w:lang w:val="it-IT"/>
        </w:rPr>
        <w:t>te</w:t>
      </w:r>
      <w:r w:rsidRPr="00896CDD">
        <w:rPr>
          <w:rFonts w:cs="Arial"/>
        </w:rPr>
        <w:t xml:space="preserve"> </w:t>
      </w:r>
      <w:r w:rsidRPr="00896CDD">
        <w:rPr>
          <w:rFonts w:cs="Arial"/>
          <w:lang w:val="it-IT"/>
        </w:rPr>
        <w:t>o</w:t>
      </w:r>
      <w:r w:rsidRPr="00896CDD">
        <w:rPr>
          <w:rFonts w:cs="Arial"/>
        </w:rPr>
        <w:t>č</w:t>
      </w:r>
      <w:r w:rsidRPr="00896CDD">
        <w:rPr>
          <w:rFonts w:cs="Arial"/>
          <w:lang w:val="it-IT"/>
        </w:rPr>
        <w:t>uvanju</w:t>
      </w:r>
      <w:r w:rsidRPr="00896CDD">
        <w:rPr>
          <w:rFonts w:cs="Arial"/>
        </w:rPr>
        <w:t xml:space="preserve"> </w:t>
      </w:r>
      <w:r w:rsidRPr="00896CDD">
        <w:rPr>
          <w:rFonts w:cs="Arial"/>
          <w:lang w:val="it-IT"/>
        </w:rPr>
        <w:t>njegovih</w:t>
      </w:r>
      <w:r w:rsidRPr="00896CDD">
        <w:rPr>
          <w:rFonts w:cs="Arial"/>
        </w:rPr>
        <w:t xml:space="preserve"> </w:t>
      </w:r>
      <w:r w:rsidRPr="00896CDD">
        <w:rPr>
          <w:rFonts w:cs="Arial"/>
          <w:lang w:val="it-IT"/>
        </w:rPr>
        <w:t>povijesnih</w:t>
      </w:r>
      <w:r w:rsidRPr="00896CDD">
        <w:rPr>
          <w:rFonts w:cs="Arial"/>
        </w:rPr>
        <w:t xml:space="preserve"> </w:t>
      </w:r>
      <w:r w:rsidRPr="00896CDD">
        <w:rPr>
          <w:rFonts w:cs="Arial"/>
          <w:lang w:val="it-IT"/>
        </w:rPr>
        <w:t>struktura</w:t>
      </w:r>
      <w:r w:rsidRPr="00896CDD">
        <w:rPr>
          <w:rFonts w:cs="Arial"/>
        </w:rPr>
        <w:t xml:space="preserve"> (</w:t>
      </w:r>
      <w:r w:rsidRPr="00896CDD">
        <w:rPr>
          <w:rFonts w:cs="Arial"/>
          <w:lang w:val="it-IT"/>
        </w:rPr>
        <w:t>prostornih</w:t>
      </w:r>
      <w:r w:rsidRPr="00896CDD">
        <w:rPr>
          <w:rFonts w:cs="Arial"/>
        </w:rPr>
        <w:t xml:space="preserve"> </w:t>
      </w:r>
      <w:r w:rsidRPr="00896CDD">
        <w:rPr>
          <w:rFonts w:cs="Arial"/>
          <w:lang w:val="it-IT"/>
        </w:rPr>
        <w:t>i</w:t>
      </w:r>
      <w:r w:rsidRPr="00896CDD">
        <w:rPr>
          <w:rFonts w:cs="Arial"/>
        </w:rPr>
        <w:t xml:space="preserve"> </w:t>
      </w:r>
      <w:r w:rsidRPr="00896CDD">
        <w:rPr>
          <w:rFonts w:cs="Arial"/>
          <w:lang w:val="it-IT"/>
        </w:rPr>
        <w:t>graditeljskih</w:t>
      </w:r>
      <w:r w:rsidRPr="00896CDD">
        <w:rPr>
          <w:rFonts w:cs="Arial"/>
        </w:rPr>
        <w:t xml:space="preserve">).. </w:t>
      </w:r>
      <w:r w:rsidRPr="00896CDD">
        <w:rPr>
          <w:rFonts w:cs="Arial"/>
          <w:lang w:val="it-IT"/>
        </w:rPr>
        <w:t xml:space="preserve">Zone zaštite povijesnih naselja definirane su kao </w:t>
      </w:r>
      <w:r w:rsidRPr="00896CDD">
        <w:rPr>
          <w:rFonts w:cs="Arial"/>
          <w:b/>
          <w:bCs/>
          <w:lang w:val="it-IT"/>
        </w:rPr>
        <w:t>Zona A zaštite</w:t>
      </w:r>
      <w:r w:rsidRPr="00896CDD">
        <w:rPr>
          <w:rFonts w:cs="Arial"/>
          <w:lang w:val="it-IT"/>
        </w:rPr>
        <w:t xml:space="preserve"> i </w:t>
      </w:r>
      <w:r w:rsidRPr="00896CDD">
        <w:rPr>
          <w:rFonts w:cs="Arial"/>
          <w:b/>
          <w:bCs/>
          <w:lang w:val="it-IT"/>
        </w:rPr>
        <w:t>Zona</w:t>
      </w:r>
      <w:r w:rsidRPr="00896CDD">
        <w:rPr>
          <w:rFonts w:cs="Arial"/>
          <w:lang w:val="it-IT"/>
        </w:rPr>
        <w:t xml:space="preserve"> </w:t>
      </w:r>
      <w:r w:rsidRPr="00896CDD">
        <w:rPr>
          <w:rFonts w:cs="Arial"/>
          <w:b/>
          <w:bCs/>
          <w:lang w:val="it-IT"/>
        </w:rPr>
        <w:t>B zaštite</w:t>
      </w:r>
      <w:r w:rsidRPr="00896CDD">
        <w:rPr>
          <w:rFonts w:cs="Arial"/>
          <w:lang w:val="it-IT"/>
        </w:rPr>
        <w:t>.</w:t>
      </w:r>
    </w:p>
    <w:p w:rsidR="004B3D51" w:rsidRPr="00896CDD" w:rsidRDefault="004B3D51" w:rsidP="00DC04EA">
      <w:pPr>
        <w:ind w:left="20" w:right="40"/>
        <w:rPr>
          <w:rFonts w:cs="Arial"/>
          <w:i/>
          <w:iCs/>
          <w:lang w:val="it-IT"/>
        </w:rPr>
      </w:pPr>
      <w:r w:rsidRPr="00896CDD">
        <w:rPr>
          <w:rFonts w:cs="Arial"/>
          <w:b/>
          <w:bCs/>
          <w:lang w:val="it-IT"/>
        </w:rPr>
        <w:t xml:space="preserve">Zona A zaštite </w:t>
      </w:r>
      <w:r w:rsidRPr="00896CDD">
        <w:rPr>
          <w:rFonts w:cs="Arial"/>
          <w:lang w:val="it-IT"/>
        </w:rPr>
        <w:t xml:space="preserve">(potpuna zaštita povijesnih struktura) prikazana je na kartografskom prikazu br. 3.1 </w:t>
      </w:r>
      <w:r w:rsidRPr="00896CDD">
        <w:rPr>
          <w:rFonts w:cs="Arial"/>
          <w:i/>
          <w:iCs/>
          <w:lang w:val="it-IT"/>
        </w:rPr>
        <w:t>Uvjeti korištenja i zaštite prostora.</w:t>
      </w:r>
    </w:p>
    <w:p w:rsidR="004B3D51" w:rsidRPr="00896CDD" w:rsidRDefault="004B3D51" w:rsidP="00DC04EA">
      <w:pPr>
        <w:ind w:left="20" w:right="40"/>
        <w:rPr>
          <w:rFonts w:cs="Arial"/>
          <w:lang w:val="it-IT"/>
        </w:rPr>
      </w:pPr>
      <w:r w:rsidRPr="00896CDD">
        <w:rPr>
          <w:rFonts w:cs="Arial"/>
          <w:lang w:val="it-IT"/>
        </w:rPr>
        <w:t>SUSTAV MJERA ZAŠTITE U ZONI A</w:t>
      </w:r>
    </w:p>
    <w:p w:rsidR="004B3D51" w:rsidRPr="00896CDD" w:rsidRDefault="004B3D51" w:rsidP="00DC04EA">
      <w:pPr>
        <w:ind w:left="20" w:right="40"/>
        <w:rPr>
          <w:rFonts w:cs="Arial"/>
          <w:lang w:val="it-IT"/>
        </w:rPr>
      </w:pPr>
      <w:r w:rsidRPr="00896CDD">
        <w:rPr>
          <w:rFonts w:cs="Arial"/>
          <w:lang w:val="it-IT"/>
        </w:rPr>
        <w:t>U zoni A valoriziraju se svi povijesni slojevi kao integralni dio kulturnog dobra nastao negovim povijesnim razvojem te se stoga nalaže cjelovita zaštita svih povijesnih vrijednosti uz poštivanje tradicije i funkcije prostora i njegovih sadržaja. Mjerama zaštite određuju se kriteriji čuvanja kulturnih dobara unutar urbanističke cjeline, a one trebaju biti sadržane i u obaveznoj prostorno – planskoj dokumentaciji.</w:t>
      </w:r>
    </w:p>
    <w:p w:rsidR="004B3D51" w:rsidRPr="00896CDD" w:rsidRDefault="004B3D51" w:rsidP="00DC04EA">
      <w:pPr>
        <w:ind w:left="20" w:right="40"/>
        <w:rPr>
          <w:rFonts w:cs="Arial"/>
          <w:lang w:val="it-IT"/>
        </w:rPr>
      </w:pPr>
      <w:r w:rsidRPr="00896CDD">
        <w:rPr>
          <w:rFonts w:cs="Arial"/>
          <w:lang w:val="it-IT"/>
        </w:rPr>
        <w:t>Za zonu A obvezatna je izrada konzervatorske podloge koja treba biti ugrađena u prostorno-plansku dokumentaciju.</w:t>
      </w:r>
    </w:p>
    <w:p w:rsidR="004B3D51" w:rsidRPr="00896CDD" w:rsidRDefault="004B3D51" w:rsidP="00DC04EA">
      <w:pPr>
        <w:ind w:left="20" w:right="40"/>
        <w:rPr>
          <w:rFonts w:cs="Arial"/>
          <w:lang w:val="it-IT"/>
        </w:rPr>
      </w:pPr>
      <w:r w:rsidRPr="00896CDD">
        <w:rPr>
          <w:rFonts w:cs="Arial"/>
          <w:lang w:val="it-IT"/>
        </w:rPr>
        <w:t>INTERVENCIJE NA POSTOJEĆEM GRAĐEVINSKOM FONDU</w:t>
      </w:r>
    </w:p>
    <w:p w:rsidR="004B3D51" w:rsidRPr="00896CDD" w:rsidRDefault="004B3D51" w:rsidP="00DC04EA">
      <w:pPr>
        <w:tabs>
          <w:tab w:val="left" w:pos="4100"/>
        </w:tabs>
        <w:ind w:left="20" w:right="40"/>
        <w:rPr>
          <w:rFonts w:cs="Arial"/>
          <w:lang w:val="it-IT"/>
        </w:rPr>
      </w:pPr>
      <w:r w:rsidRPr="00896CDD">
        <w:rPr>
          <w:rFonts w:cs="Arial"/>
          <w:lang w:val="it-IT"/>
        </w:rPr>
        <w:t>Sve građevinske intervencije potrebno je strogo kontrolirati te e stoga dozvoljavaju samo one koje se odnose na sanaciju i održavanje postojećeg stanja uz minimalne zahvate u povijesne strukture (sanacija, konzervacija, konzervatorska rekonstrukcija, prezentacija). Pri rekonstrukciji građevina obvezatna j upotreba tradicijskih građevnih materijala, oblikovnih elemenata i detalja. Ako nadležna konzervatorska služba valorizira postojeću žbuku, potrebno ju je oprati Ph neutralnim sredstvima i tretirati restauratorskim metodama,  a boja novih dijelova žbuke će biti određena konzervatorskim smjernicama. Posebno se nalaže čuvanje izvne vanjske stolarije, a u slučaju izvedbe novih zatvora prozorske je otvore potrebno zatvoriti stolarijom s dvostrukim ostakljenjem sa škurama ili griljama bojanim svjetlosivom ili tamnozelenom bojom, a vrata zatvoriti stolarijom. Krovove je potrebno pokriti kupom kanlicom, a sačuvane kamene pokrove obnoviti na tradicionalan način. U slučaju da valorizacija građevine to dopušta drvene međukatne konstrukcije kamenih kuća mogu se izvesti kao postojeće ili kao spregnute od drvenih greda i ploča od laganog betona. Građevine je potrebno obnavljati zajedno s ograđenim dvorištima s kojima predstavljaju jedinstvenu cjelinu. Ne dozvoljava se povećanje katnosti postojećih građevina (iznimno u slučaju prilagodbe nekadašnjih gospodarskih potleušica – staja, kuhinja i spremišta suvremenoj namjeni ukoliko to dozvoljavaju postojeći tlocrtni gabariti), a dozvoljava se prenamjena visokih potkrovlja u stambeni prostor uz zadržvanje postojeće geometrije i nagiba krovišta i izgradnju luminara oblikovanog prema tradicijskom (povijesnom) modelu. Ne dozvoljava se povećanje postojećih gabarita postojećih građevina.Ne dozvoljava se cijepanje čestica niti objedinjavanje manjih građevina u veće. Moguće je prilagođavanje novih funkcija i sadržaja suvremenim potrebama.</w:t>
      </w:r>
    </w:p>
    <w:p w:rsidR="004B3D51" w:rsidRPr="00896CDD" w:rsidRDefault="004B3D51" w:rsidP="00DC04EA">
      <w:pPr>
        <w:tabs>
          <w:tab w:val="left" w:pos="4100"/>
        </w:tabs>
        <w:ind w:left="20" w:right="40"/>
        <w:rPr>
          <w:rFonts w:cs="Arial"/>
          <w:lang w:val="it-IT"/>
        </w:rPr>
      </w:pPr>
      <w:r w:rsidRPr="00896CDD">
        <w:rPr>
          <w:rFonts w:cs="Arial"/>
          <w:lang w:val="it-IT"/>
        </w:rPr>
        <w:t>Odstupanje od navedenog moguće je samo u iznimnim slučajevima kod kojih će se temeljem konzervatorske podloge donijeti drugačije mjere zaštite.</w:t>
      </w:r>
    </w:p>
    <w:p w:rsidR="004B3D51" w:rsidRPr="00896CDD" w:rsidRDefault="004B3D51" w:rsidP="00DC04EA">
      <w:pPr>
        <w:tabs>
          <w:tab w:val="left" w:pos="4100"/>
        </w:tabs>
        <w:ind w:left="20" w:right="40"/>
        <w:rPr>
          <w:rFonts w:cs="Arial"/>
          <w:lang w:val="it-IT"/>
        </w:rPr>
      </w:pPr>
      <w:r w:rsidRPr="00896CDD">
        <w:rPr>
          <w:rFonts w:cs="Arial"/>
          <w:lang w:val="it-IT"/>
        </w:rPr>
        <w:t>RUŠENJE I ZAMJENSKA GRADNJA</w:t>
      </w:r>
    </w:p>
    <w:p w:rsidR="004B3D51" w:rsidRPr="00896CDD" w:rsidRDefault="004B3D51" w:rsidP="00DC04EA">
      <w:pPr>
        <w:tabs>
          <w:tab w:val="left" w:pos="4100"/>
        </w:tabs>
        <w:ind w:left="20" w:right="40"/>
        <w:rPr>
          <w:rFonts w:cs="Arial"/>
          <w:lang w:val="it-IT"/>
        </w:rPr>
      </w:pPr>
      <w:r w:rsidRPr="00896CDD">
        <w:rPr>
          <w:rFonts w:cs="Arial"/>
          <w:lang w:val="it-IT"/>
        </w:rPr>
        <w:t>U zoni A nije dozvoljeno rušenje povijesnih struktura niti zamjenska gradnja.</w:t>
      </w:r>
    </w:p>
    <w:p w:rsidR="004B3D51" w:rsidRPr="00896CDD" w:rsidRDefault="004B3D51" w:rsidP="00DC04EA">
      <w:pPr>
        <w:tabs>
          <w:tab w:val="left" w:pos="4100"/>
        </w:tabs>
        <w:ind w:left="20" w:right="40"/>
        <w:rPr>
          <w:rFonts w:cs="Arial"/>
          <w:lang w:val="it-IT"/>
        </w:rPr>
      </w:pPr>
      <w:r w:rsidRPr="00896CDD">
        <w:rPr>
          <w:rFonts w:cs="Arial"/>
          <w:lang w:val="it-IT"/>
        </w:rPr>
        <w:t>INTERPOLACIJE I NOVE STRUKTURE</w:t>
      </w:r>
    </w:p>
    <w:p w:rsidR="004B3D51" w:rsidRPr="00896CDD" w:rsidRDefault="004B3D51" w:rsidP="00DC04EA">
      <w:pPr>
        <w:tabs>
          <w:tab w:val="left" w:pos="4100"/>
        </w:tabs>
        <w:ind w:left="20" w:right="40"/>
        <w:rPr>
          <w:rFonts w:cs="Arial"/>
          <w:lang w:val="it-IT"/>
        </w:rPr>
      </w:pPr>
      <w:r w:rsidRPr="00896CDD">
        <w:rPr>
          <w:rFonts w:cs="Arial"/>
          <w:lang w:val="it-IT"/>
        </w:rPr>
        <w:t>U zoni A nisu dozvoljene interpolacije. Ne prihvaća se unošenje novih struktura i neprikladnih sadržaja (otvoreni bazeni, garaže).</w:t>
      </w:r>
    </w:p>
    <w:p w:rsidR="004B3D51" w:rsidRPr="00896CDD" w:rsidRDefault="004B3D51" w:rsidP="00DC04EA">
      <w:pPr>
        <w:tabs>
          <w:tab w:val="left" w:pos="4100"/>
        </w:tabs>
        <w:ind w:left="20" w:right="40"/>
        <w:rPr>
          <w:rFonts w:cs="Arial"/>
          <w:lang w:val="it-IT"/>
        </w:rPr>
      </w:pPr>
      <w:r w:rsidRPr="00896CDD">
        <w:rPr>
          <w:rFonts w:cs="Arial"/>
          <w:lang w:val="it-IT"/>
        </w:rPr>
        <w:t>UREĐENJE JAVNIH POVRŠINA, PARTERNA OBRADA ULICA I TRGOVA</w:t>
      </w:r>
    </w:p>
    <w:p w:rsidR="004B3D51" w:rsidRPr="00896CDD" w:rsidRDefault="004B3D51" w:rsidP="00DC04EA">
      <w:pPr>
        <w:tabs>
          <w:tab w:val="left" w:pos="4100"/>
        </w:tabs>
        <w:ind w:left="20" w:right="40"/>
        <w:rPr>
          <w:rFonts w:cs="Arial"/>
          <w:lang w:val="it-IT"/>
        </w:rPr>
      </w:pPr>
      <w:r w:rsidRPr="00896CDD">
        <w:rPr>
          <w:rFonts w:cs="Arial"/>
          <w:lang w:val="it-IT"/>
        </w:rPr>
        <w:t>Za uređenje javnih površina potrebno je ishoditi posebne uvjete i prethodnu suglasnost nadležnog konzervatorskog odjela. Ne dopušta se zamjena izvorne parterne obrade od oblutaka (kogula) kamenim pločama ili suvremenim materijalima.</w:t>
      </w:r>
    </w:p>
    <w:p w:rsidR="004B3D51" w:rsidRPr="00896CDD" w:rsidRDefault="004B3D51" w:rsidP="00DC04EA">
      <w:pPr>
        <w:tabs>
          <w:tab w:val="left" w:pos="4100"/>
        </w:tabs>
        <w:ind w:left="20" w:right="40"/>
        <w:rPr>
          <w:rFonts w:cs="Arial"/>
          <w:lang w:val="it-IT"/>
        </w:rPr>
      </w:pPr>
    </w:p>
    <w:p w:rsidR="004B3D51" w:rsidRPr="00896CDD" w:rsidRDefault="004B3D51" w:rsidP="00DC04EA">
      <w:pPr>
        <w:ind w:left="20" w:right="40"/>
        <w:rPr>
          <w:rFonts w:cs="Arial"/>
          <w:i/>
          <w:iCs/>
          <w:lang w:val="it-IT"/>
        </w:rPr>
      </w:pPr>
      <w:r w:rsidRPr="00896CDD">
        <w:rPr>
          <w:rFonts w:cs="Arial"/>
          <w:b/>
          <w:bCs/>
          <w:lang w:val="it-IT"/>
        </w:rPr>
        <w:t>Zona</w:t>
      </w:r>
      <w:r w:rsidRPr="00896CDD">
        <w:rPr>
          <w:rFonts w:cs="Arial"/>
          <w:lang w:val="it-IT"/>
        </w:rPr>
        <w:t xml:space="preserve"> </w:t>
      </w:r>
      <w:r w:rsidRPr="00896CDD">
        <w:rPr>
          <w:rFonts w:cs="Arial"/>
          <w:b/>
          <w:bCs/>
          <w:lang w:val="it-IT"/>
        </w:rPr>
        <w:t>B zaštite</w:t>
      </w:r>
      <w:r w:rsidRPr="00896CDD">
        <w:rPr>
          <w:rFonts w:cs="Arial"/>
          <w:lang w:val="it-IT"/>
        </w:rPr>
        <w:t xml:space="preserve"> (djelomična zaštita povijesnih struktura) prikazana je na kartografskom prikazu br. 3.1 </w:t>
      </w:r>
      <w:r w:rsidRPr="00896CDD">
        <w:rPr>
          <w:rFonts w:cs="Arial"/>
          <w:i/>
          <w:iCs/>
          <w:lang w:val="it-IT"/>
        </w:rPr>
        <w:t>Uvjeti korištenja i zaštite prostora.</w:t>
      </w:r>
    </w:p>
    <w:p w:rsidR="004B3D51" w:rsidRPr="00896CDD" w:rsidRDefault="004B3D51" w:rsidP="00DC04EA">
      <w:pPr>
        <w:ind w:left="20" w:right="40"/>
        <w:rPr>
          <w:rFonts w:cs="Arial"/>
          <w:lang w:val="it-IT"/>
        </w:rPr>
      </w:pPr>
      <w:r w:rsidRPr="00896CDD">
        <w:rPr>
          <w:rFonts w:cs="Arial"/>
          <w:lang w:val="it-IT"/>
        </w:rPr>
        <w:t>SUSTAV MJERA ZAŠTITE U ZONI B</w:t>
      </w:r>
    </w:p>
    <w:p w:rsidR="004B3D51" w:rsidRPr="00896CDD" w:rsidRDefault="004B3D51" w:rsidP="00DC04EA">
      <w:pPr>
        <w:ind w:left="20" w:right="40"/>
        <w:rPr>
          <w:rFonts w:cs="Arial"/>
          <w:lang w:val="it-IT"/>
        </w:rPr>
      </w:pPr>
      <w:r w:rsidRPr="00896CDD">
        <w:rPr>
          <w:rFonts w:cs="Arial"/>
          <w:lang w:val="it-IT"/>
        </w:rPr>
        <w:t>U zoni B valoriziraju se svi povijesni slojevi. Graditeljski fond i povesna matrica ove zone posebno su ugroženi promjenama u tipologiji građenja u drugoj polovici 20. stoljeća i utjecjem turizma.</w:t>
      </w:r>
    </w:p>
    <w:p w:rsidR="004B3D51" w:rsidRPr="00896CDD" w:rsidRDefault="004B3D51" w:rsidP="00DC04EA">
      <w:pPr>
        <w:ind w:left="20" w:right="40"/>
        <w:rPr>
          <w:rFonts w:cs="Arial"/>
          <w:lang w:val="it-IT"/>
        </w:rPr>
      </w:pPr>
      <w:r w:rsidRPr="00896CDD">
        <w:rPr>
          <w:rFonts w:cs="Arial"/>
          <w:lang w:val="it-IT"/>
        </w:rPr>
        <w:t>INTERVENCIJE NA POSTOJEĆEM GRAĐEVINSKOM FONDU</w:t>
      </w:r>
    </w:p>
    <w:p w:rsidR="004B3D51" w:rsidRPr="00896CDD" w:rsidRDefault="004B3D51" w:rsidP="00DC04EA">
      <w:pPr>
        <w:ind w:left="20" w:right="40"/>
        <w:rPr>
          <w:rFonts w:cs="Arial"/>
          <w:lang w:val="it-IT"/>
        </w:rPr>
      </w:pPr>
      <w:r w:rsidRPr="00896CDD">
        <w:rPr>
          <w:rFonts w:cs="Arial"/>
          <w:lang w:val="it-IT"/>
        </w:rPr>
        <w:t>U zoni B prihvatljive su sve intervencije koje ne narušavaju vizure i cjelovitost uličnih poteza (sanacija, konzervacija, konzervatorska rekonstrukcija, prezentacija, rekompozicija, rekonstrukcija uz povećanje katnosti ili povećanje tlocrtnih gabarita) u skladu s valorizacijom same građevine i njezin neposredne okolice. Za svaki pojedini objekt unutar ove zone donosit će se zasebna odluka nadležnog konzervatorskog odjela, a ujedno je potrebno ishoditi sve potrebne akte za odobrenje bilo kakve intervencije.</w:t>
      </w:r>
    </w:p>
    <w:p w:rsidR="004B3D51" w:rsidRPr="00896CDD" w:rsidRDefault="004B3D51" w:rsidP="00DC04EA">
      <w:pPr>
        <w:ind w:left="20" w:right="40"/>
        <w:rPr>
          <w:rFonts w:cs="Arial"/>
          <w:lang w:val="it-IT"/>
        </w:rPr>
      </w:pPr>
      <w:r w:rsidRPr="00896CDD">
        <w:rPr>
          <w:rFonts w:cs="Arial"/>
          <w:lang w:val="it-IT"/>
        </w:rPr>
        <w:t>U zoni B nije dopuštena zamjenska gradnja. Izuzetno je moguća na mjestu tradicijskih građevina i ruševina i to u njihovom izvornom tlocrtnom gabaritu i katnosti, a mora biti tipološki usklađena s okolinom i poštovati osnovne karakteristike prostora. Ne dozvoljava se uvođenje netipičnih oblikovnih elemenata (terase u krovištu, krovne terase – ravni krovovi), a moguće je izvođenje balkona, terasa i luminara sukladno tipološkom obrascu cjeline. Povijesne građevine potrebno je obnavljati cjelovito, bez obzira na vlasničku strukturu te nije dopušteno povećanje katnosti i preoblikovanje geometrije krovišta samo na dijelu građevine.</w:t>
      </w:r>
    </w:p>
    <w:p w:rsidR="004B3D51" w:rsidRPr="00896CDD" w:rsidRDefault="004B3D51" w:rsidP="00DC04EA">
      <w:pPr>
        <w:ind w:left="20" w:right="40"/>
        <w:rPr>
          <w:rFonts w:cs="Arial"/>
          <w:lang w:val="it-IT"/>
        </w:rPr>
      </w:pPr>
      <w:r w:rsidRPr="00896CDD">
        <w:rPr>
          <w:rFonts w:cs="Arial"/>
          <w:lang w:val="it-IT"/>
        </w:rPr>
        <w:t>Nije dopušteno objedinjavanje manjih građevnih jedinica u veće.</w:t>
      </w:r>
    </w:p>
    <w:p w:rsidR="004B3D51" w:rsidRPr="00896CDD" w:rsidRDefault="004B3D51" w:rsidP="00DC04EA">
      <w:pPr>
        <w:ind w:left="20" w:right="40"/>
        <w:rPr>
          <w:rFonts w:cs="Arial"/>
          <w:lang w:val="it-IT"/>
        </w:rPr>
      </w:pPr>
      <w:r w:rsidRPr="00896CDD">
        <w:rPr>
          <w:rFonts w:cs="Arial"/>
          <w:lang w:val="it-IT"/>
        </w:rPr>
        <w:t>Moguće je prilagođavanje novih funkcija i sadržaja suvremenim potrebama.</w:t>
      </w:r>
    </w:p>
    <w:p w:rsidR="004B3D51" w:rsidRPr="00896CDD" w:rsidRDefault="004B3D51" w:rsidP="00DC04EA">
      <w:pPr>
        <w:ind w:left="20" w:right="40"/>
        <w:rPr>
          <w:rFonts w:cs="Arial"/>
          <w:lang w:val="it-IT"/>
        </w:rPr>
      </w:pPr>
      <w:r w:rsidRPr="00896CDD">
        <w:rPr>
          <w:rFonts w:cs="Arial"/>
          <w:lang w:val="it-IT"/>
        </w:rPr>
        <w:t>Ne dopušta se postavljanje novih instalacijskih elemenata – vjetenjača, solarnih kolektora, vanjskih jedinica klima uređaja na ulična pročelja i kose krovne plohe postojećih građevina.</w:t>
      </w:r>
    </w:p>
    <w:p w:rsidR="004B3D51" w:rsidRPr="00896CDD" w:rsidRDefault="004B3D51" w:rsidP="00DC04EA">
      <w:pPr>
        <w:ind w:left="20" w:right="40"/>
        <w:rPr>
          <w:rFonts w:cs="Arial"/>
          <w:lang w:val="it-IT"/>
        </w:rPr>
      </w:pPr>
      <w:r w:rsidRPr="00896CDD">
        <w:rPr>
          <w:rFonts w:cs="Arial"/>
          <w:lang w:val="it-IT"/>
        </w:rPr>
        <w:t>INTERPOLACIJE</w:t>
      </w:r>
    </w:p>
    <w:p w:rsidR="004B3D51" w:rsidRPr="00896CDD" w:rsidRDefault="004B3D51" w:rsidP="00DC04EA">
      <w:pPr>
        <w:ind w:left="20" w:right="40"/>
        <w:rPr>
          <w:rFonts w:cs="Arial"/>
          <w:lang w:val="it-IT"/>
        </w:rPr>
      </w:pPr>
      <w:r w:rsidRPr="00896CDD">
        <w:rPr>
          <w:rFonts w:cs="Arial"/>
          <w:lang w:val="it-IT"/>
        </w:rPr>
        <w:t>Za svaku novu građevinu unutar zone B donosit će se zasebna odluka nadležnog konzervatorskog odjela, a ujedno je potrebno ishoditi sve potrebne akte za odobrenje bilo kakve intervencije.</w:t>
      </w:r>
    </w:p>
    <w:p w:rsidR="004B3D51" w:rsidRPr="00896CDD" w:rsidRDefault="004B3D51" w:rsidP="00DC04EA">
      <w:pPr>
        <w:ind w:left="20" w:right="40"/>
        <w:rPr>
          <w:rFonts w:cs="Arial"/>
          <w:lang w:val="it-IT"/>
        </w:rPr>
      </w:pPr>
      <w:r w:rsidRPr="00896CDD">
        <w:rPr>
          <w:rFonts w:cs="Arial"/>
          <w:lang w:val="it-IT"/>
        </w:rPr>
        <w:t>Interpolacije moraju poštovati zatečenu graditeljsku strukturu i položaj na parceli što je potrebno definirati prostorno-planskom dokumentacijom.</w:t>
      </w:r>
    </w:p>
    <w:p w:rsidR="004B3D51" w:rsidRPr="00896CDD" w:rsidRDefault="004B3D51" w:rsidP="00DC04EA">
      <w:pPr>
        <w:ind w:left="20" w:right="40"/>
        <w:rPr>
          <w:rFonts w:cs="Arial"/>
          <w:b/>
          <w:bCs/>
          <w:lang w:val="it-IT"/>
        </w:rPr>
      </w:pPr>
      <w:r w:rsidRPr="00896CDD">
        <w:rPr>
          <w:rFonts w:cs="Arial"/>
          <w:b/>
          <w:bCs/>
          <w:lang w:val="it-IT"/>
        </w:rPr>
        <w:t>Članak 36 F.</w:t>
      </w:r>
    </w:p>
    <w:p w:rsidR="004B3D51" w:rsidRPr="00896CDD" w:rsidRDefault="004B3D51" w:rsidP="00DC04EA">
      <w:pPr>
        <w:ind w:left="20" w:right="40"/>
        <w:rPr>
          <w:rFonts w:cs="Arial"/>
        </w:rPr>
      </w:pPr>
      <w:r w:rsidRPr="00896CDD">
        <w:rPr>
          <w:rFonts w:cs="Arial"/>
          <w:lang w:val="it-IT"/>
        </w:rPr>
        <w:t xml:space="preserve">Za sve građevinske zahvate na građevinama i u prostoru povijesnih jezgri naselja, označenih na kartografskom prikazu br. 4.: </w:t>
      </w:r>
      <w:r w:rsidRPr="00896CDD">
        <w:rPr>
          <w:rFonts w:cs="Arial"/>
          <w:i/>
          <w:iCs/>
          <w:lang w:val="it-IT"/>
        </w:rPr>
        <w:t>“Građevinska područja naselja i područja</w:t>
      </w:r>
      <w:r w:rsidRPr="00896CDD">
        <w:rPr>
          <w:rFonts w:cs="Arial"/>
          <w:lang w:val="it-IT"/>
        </w:rPr>
        <w:t xml:space="preserve"> </w:t>
      </w:r>
      <w:r w:rsidRPr="00896CDD">
        <w:rPr>
          <w:rFonts w:cs="Arial"/>
          <w:i/>
          <w:iCs/>
          <w:lang w:val="it-IT"/>
        </w:rPr>
        <w:t>posebnih uvjeta korištenja”</w:t>
      </w:r>
      <w:r w:rsidRPr="00896CDD">
        <w:rPr>
          <w:rFonts w:cs="Arial"/>
          <w:lang w:val="it-IT"/>
        </w:rPr>
        <w:t xml:space="preserve"> u mjerilu 1:5000</w:t>
      </w:r>
      <w:r w:rsidRPr="00896CDD">
        <w:rPr>
          <w:rFonts w:cs="Arial"/>
        </w:rPr>
        <w:t xml:space="preserve">, </w:t>
      </w:r>
      <w:r w:rsidRPr="00896CDD">
        <w:rPr>
          <w:rFonts w:cs="Arial"/>
          <w:lang w:val="it-IT"/>
        </w:rPr>
        <w:t>i</w:t>
      </w:r>
      <w:r w:rsidRPr="00896CDD">
        <w:rPr>
          <w:rFonts w:cs="Arial"/>
        </w:rPr>
        <w:t xml:space="preserve"> </w:t>
      </w:r>
      <w:r w:rsidRPr="00896CDD">
        <w:rPr>
          <w:rFonts w:cs="Arial"/>
          <w:lang w:val="it-IT"/>
        </w:rPr>
        <w:t>u</w:t>
      </w:r>
      <w:r w:rsidRPr="00896CDD">
        <w:rPr>
          <w:rFonts w:cs="Arial"/>
        </w:rPr>
        <w:t xml:space="preserve"> </w:t>
      </w:r>
      <w:r w:rsidRPr="00896CDD">
        <w:rPr>
          <w:rFonts w:cs="Arial"/>
          <w:lang w:val="it-IT"/>
        </w:rPr>
        <w:t>Popisu</w:t>
      </w:r>
      <w:r w:rsidRPr="00896CDD">
        <w:rPr>
          <w:rFonts w:cs="Arial"/>
        </w:rPr>
        <w:t xml:space="preserve"> </w:t>
      </w:r>
      <w:r w:rsidRPr="00896CDD">
        <w:rPr>
          <w:rFonts w:cs="Arial"/>
          <w:lang w:val="it-IT"/>
        </w:rPr>
        <w:t>kulturnih</w:t>
      </w:r>
      <w:r w:rsidRPr="00896CDD">
        <w:rPr>
          <w:rFonts w:cs="Arial"/>
        </w:rPr>
        <w:t xml:space="preserve"> </w:t>
      </w:r>
      <w:r w:rsidRPr="00896CDD">
        <w:rPr>
          <w:rFonts w:cs="Arial"/>
          <w:lang w:val="it-IT"/>
        </w:rPr>
        <w:t>dobara</w:t>
      </w:r>
      <w:r w:rsidRPr="00896CDD">
        <w:rPr>
          <w:rFonts w:cs="Arial"/>
        </w:rPr>
        <w:t xml:space="preserve">, </w:t>
      </w:r>
      <w:r w:rsidRPr="00896CDD">
        <w:rPr>
          <w:rFonts w:cs="Arial"/>
          <w:lang w:val="it-IT"/>
        </w:rPr>
        <w:t>u</w:t>
      </w:r>
      <w:r w:rsidRPr="00896CDD">
        <w:rPr>
          <w:rFonts w:cs="Arial"/>
        </w:rPr>
        <w:t xml:space="preserve"> </w:t>
      </w:r>
      <w:r w:rsidRPr="00896CDD">
        <w:rPr>
          <w:rFonts w:cs="Arial"/>
          <w:lang w:val="it-IT"/>
        </w:rPr>
        <w:t>postupku</w:t>
      </w:r>
      <w:r w:rsidRPr="00896CDD">
        <w:rPr>
          <w:rFonts w:cs="Arial"/>
        </w:rPr>
        <w:t xml:space="preserve"> </w:t>
      </w:r>
      <w:r w:rsidRPr="00896CDD">
        <w:rPr>
          <w:rFonts w:cs="Arial"/>
          <w:lang w:val="it-IT"/>
        </w:rPr>
        <w:t>isho</w:t>
      </w:r>
      <w:r w:rsidRPr="00896CDD">
        <w:rPr>
          <w:rFonts w:cs="Arial"/>
        </w:rPr>
        <w:t>đ</w:t>
      </w:r>
      <w:r w:rsidRPr="00896CDD">
        <w:rPr>
          <w:rFonts w:cs="Arial"/>
          <w:lang w:val="it-IT"/>
        </w:rPr>
        <w:t>enja</w:t>
      </w:r>
      <w:r w:rsidRPr="00896CDD">
        <w:rPr>
          <w:rFonts w:cs="Arial"/>
        </w:rPr>
        <w:t xml:space="preserve"> </w:t>
      </w:r>
      <w:r w:rsidRPr="00896CDD">
        <w:rPr>
          <w:rFonts w:cs="Arial"/>
          <w:lang w:val="it-IT"/>
        </w:rPr>
        <w:t>lokacijske</w:t>
      </w:r>
      <w:r w:rsidRPr="00896CDD">
        <w:rPr>
          <w:rFonts w:cs="Arial"/>
        </w:rPr>
        <w:t xml:space="preserve"> </w:t>
      </w:r>
      <w:r w:rsidRPr="00896CDD">
        <w:rPr>
          <w:rFonts w:cs="Arial"/>
          <w:lang w:val="it-IT"/>
        </w:rPr>
        <w:t>dozvole</w:t>
      </w:r>
      <w:r w:rsidRPr="00896CDD">
        <w:rPr>
          <w:rFonts w:cs="Arial"/>
        </w:rPr>
        <w:t xml:space="preserve"> </w:t>
      </w:r>
      <w:r w:rsidRPr="00896CDD">
        <w:rPr>
          <w:rFonts w:cs="Arial"/>
          <w:lang w:val="it-IT"/>
        </w:rPr>
        <w:t>treba</w:t>
      </w:r>
      <w:r w:rsidRPr="00896CDD">
        <w:rPr>
          <w:rFonts w:cs="Arial"/>
        </w:rPr>
        <w:t xml:space="preserve"> </w:t>
      </w:r>
      <w:r w:rsidRPr="00896CDD">
        <w:rPr>
          <w:rFonts w:cs="Arial"/>
          <w:lang w:val="it-IT"/>
        </w:rPr>
        <w:t>ishoditi</w:t>
      </w:r>
      <w:r w:rsidRPr="00896CDD">
        <w:rPr>
          <w:rFonts w:cs="Arial"/>
        </w:rPr>
        <w:t xml:space="preserve"> </w:t>
      </w:r>
      <w:r w:rsidRPr="00896CDD">
        <w:rPr>
          <w:rFonts w:cs="Arial"/>
          <w:lang w:val="it-IT"/>
        </w:rPr>
        <w:t>posebne</w:t>
      </w:r>
      <w:r w:rsidRPr="00896CDD">
        <w:rPr>
          <w:rFonts w:cs="Arial"/>
        </w:rPr>
        <w:t xml:space="preserve"> </w:t>
      </w:r>
      <w:r w:rsidRPr="00896CDD">
        <w:rPr>
          <w:rFonts w:cs="Arial"/>
          <w:lang w:val="it-IT"/>
        </w:rPr>
        <w:t>uvjete</w:t>
      </w:r>
      <w:r w:rsidRPr="00896CDD">
        <w:rPr>
          <w:rFonts w:cs="Arial"/>
        </w:rPr>
        <w:t xml:space="preserve"> </w:t>
      </w:r>
      <w:r w:rsidRPr="00896CDD">
        <w:rPr>
          <w:rFonts w:cs="Arial"/>
          <w:lang w:val="it-IT"/>
        </w:rPr>
        <w:t>Uprave</w:t>
      </w:r>
      <w:r w:rsidRPr="00896CDD">
        <w:rPr>
          <w:rFonts w:cs="Arial"/>
        </w:rPr>
        <w:t xml:space="preserve"> </w:t>
      </w:r>
      <w:r w:rsidRPr="00896CDD">
        <w:rPr>
          <w:rFonts w:cs="Arial"/>
          <w:lang w:val="it-IT"/>
        </w:rPr>
        <w:t>za</w:t>
      </w:r>
      <w:r w:rsidRPr="00896CDD">
        <w:rPr>
          <w:rFonts w:cs="Arial"/>
        </w:rPr>
        <w:t xml:space="preserve"> </w:t>
      </w:r>
      <w:r w:rsidRPr="00896CDD">
        <w:rPr>
          <w:rFonts w:cs="Arial"/>
          <w:lang w:val="it-IT"/>
        </w:rPr>
        <w:t>za</w:t>
      </w:r>
      <w:r w:rsidRPr="00896CDD">
        <w:rPr>
          <w:rFonts w:cs="Arial"/>
        </w:rPr>
        <w:t>š</w:t>
      </w:r>
      <w:r w:rsidRPr="00896CDD">
        <w:rPr>
          <w:rFonts w:cs="Arial"/>
          <w:lang w:val="it-IT"/>
        </w:rPr>
        <w:t>titu</w:t>
      </w:r>
      <w:r w:rsidRPr="00896CDD">
        <w:rPr>
          <w:rFonts w:cs="Arial"/>
        </w:rPr>
        <w:t xml:space="preserve"> </w:t>
      </w:r>
      <w:r w:rsidRPr="00896CDD">
        <w:rPr>
          <w:rFonts w:cs="Arial"/>
          <w:lang w:val="it-IT"/>
        </w:rPr>
        <w:t>kulturne</w:t>
      </w:r>
      <w:r w:rsidRPr="00896CDD">
        <w:rPr>
          <w:rFonts w:cs="Arial"/>
        </w:rPr>
        <w:t xml:space="preserve"> </w:t>
      </w:r>
      <w:r w:rsidRPr="00896CDD">
        <w:rPr>
          <w:rFonts w:cs="Arial"/>
          <w:lang w:val="it-IT"/>
        </w:rPr>
        <w:t>ba</w:t>
      </w:r>
      <w:r w:rsidRPr="00896CDD">
        <w:rPr>
          <w:rFonts w:cs="Arial"/>
        </w:rPr>
        <w:t>š</w:t>
      </w:r>
      <w:r w:rsidRPr="00896CDD">
        <w:rPr>
          <w:rFonts w:cs="Arial"/>
          <w:lang w:val="it-IT"/>
        </w:rPr>
        <w:t>tine</w:t>
      </w:r>
      <w:r w:rsidRPr="00896CDD">
        <w:rPr>
          <w:rFonts w:cs="Arial"/>
        </w:rPr>
        <w:t xml:space="preserve">, </w:t>
      </w:r>
      <w:r w:rsidRPr="00896CDD">
        <w:rPr>
          <w:rFonts w:cs="Arial"/>
          <w:lang w:val="it-IT"/>
        </w:rPr>
        <w:t>Konzervatorskog</w:t>
      </w:r>
      <w:r w:rsidRPr="00896CDD">
        <w:rPr>
          <w:rFonts w:cs="Arial"/>
        </w:rPr>
        <w:t xml:space="preserve"> </w:t>
      </w:r>
      <w:r w:rsidRPr="00896CDD">
        <w:rPr>
          <w:rFonts w:cs="Arial"/>
          <w:lang w:val="it-IT"/>
        </w:rPr>
        <w:t>odjela</w:t>
      </w:r>
      <w:r w:rsidRPr="00896CDD">
        <w:rPr>
          <w:rFonts w:cs="Arial"/>
        </w:rPr>
        <w:t xml:space="preserve"> </w:t>
      </w:r>
      <w:r w:rsidRPr="00896CDD">
        <w:rPr>
          <w:rFonts w:cs="Arial"/>
          <w:lang w:val="it-IT"/>
        </w:rPr>
        <w:t>u</w:t>
      </w:r>
      <w:r w:rsidRPr="00896CDD">
        <w:rPr>
          <w:rFonts w:cs="Arial"/>
        </w:rPr>
        <w:t xml:space="preserve"> </w:t>
      </w:r>
      <w:r w:rsidRPr="00896CDD">
        <w:rPr>
          <w:rFonts w:cs="Arial"/>
          <w:lang w:val="it-IT"/>
        </w:rPr>
        <w:t>Splitu</w:t>
      </w:r>
      <w:r w:rsidRPr="00896CDD">
        <w:rPr>
          <w:rFonts w:cs="Arial"/>
        </w:rPr>
        <w:t>. Na povijesnim građevinama koje su nositelji identiteta, tradicijskim kućama, mogući su radovi konzervacije uz očuvanje izvornog izgleda i oblikovanja, kao i neophodni radovi građevinske sanacije. Građevinska dozvola ne može se izdati ukoliko nije udovoljeno posebnim uvjetima.</w:t>
      </w:r>
    </w:p>
    <w:p w:rsidR="004B3D51" w:rsidRDefault="004B3D51" w:rsidP="00DC04EA">
      <w:pPr>
        <w:ind w:left="20" w:right="40"/>
        <w:rPr>
          <w:rFonts w:cs="Arial"/>
        </w:rPr>
      </w:pPr>
      <w:r w:rsidRPr="00896CDD">
        <w:rPr>
          <w:rFonts w:cs="Arial"/>
        </w:rPr>
        <w:tab/>
        <w:t>U povijesnim naseljima, osim obnove i revitalizacije postojeće građevne strukture, eventualna nova izgradnja (interpolacija) svojom unutarnjom  organizacijom prostora, komunikacijom s javnim površinama, gabaritima i namjenom mora biti usklađena s postojećim okolnim povijesnim objektima, ne narušavajući siluetu i osnovne vizure te komunikacijske tijekove unutar povijesne jezgre. Ne preporučuje se izmjena strukture i tipologije postojećih objekata radi funkcionalne fuzije u veće prostorne sklopove koje bi mogle dovesti do gubitka prostornog identiteta pojedinih građevina. Uređivanje svih vanjskih ploha objekata unutar povijesnih poluurbanih i ruralnih cjelina mora se temeljiti na korištenju isključivo lokalnih arhitektonskih izraza i građevinskih materijala.</w:t>
      </w:r>
    </w:p>
    <w:p w:rsidR="004B3D51" w:rsidRPr="00F8214E" w:rsidRDefault="004B3D51" w:rsidP="00DC04EA">
      <w:pPr>
        <w:pStyle w:val="Heading9"/>
        <w:rPr>
          <w:rFonts w:ascii="Calibri" w:hAnsi="Calibri" w:cs="Calibri"/>
          <w:b/>
          <w:bCs/>
          <w:sz w:val="24"/>
          <w:szCs w:val="24"/>
          <w:u w:val="none"/>
          <w:lang w:val="hr-HR"/>
        </w:rPr>
      </w:pPr>
      <w:r w:rsidRPr="00F8214E">
        <w:rPr>
          <w:rFonts w:ascii="Calibri" w:hAnsi="Calibri" w:cs="Calibri"/>
          <w:b/>
          <w:bCs/>
          <w:sz w:val="24"/>
          <w:szCs w:val="24"/>
          <w:u w:val="none"/>
          <w:lang w:val="hr-HR"/>
        </w:rPr>
        <w:t>Č</w:t>
      </w:r>
      <w:r w:rsidRPr="00F8214E">
        <w:rPr>
          <w:rFonts w:ascii="Calibri" w:hAnsi="Calibri" w:cs="Calibri"/>
          <w:b/>
          <w:bCs/>
          <w:sz w:val="24"/>
          <w:szCs w:val="24"/>
          <w:u w:val="none"/>
        </w:rPr>
        <w:t>lanak</w:t>
      </w:r>
      <w:r w:rsidRPr="00F8214E">
        <w:rPr>
          <w:rFonts w:ascii="Calibri" w:hAnsi="Calibri" w:cs="Calibri"/>
          <w:b/>
          <w:bCs/>
          <w:sz w:val="24"/>
          <w:szCs w:val="24"/>
          <w:u w:val="none"/>
          <w:lang w:val="hr-HR"/>
        </w:rPr>
        <w:t xml:space="preserve"> 36 G.</w:t>
      </w:r>
    </w:p>
    <w:p w:rsidR="004B3D51" w:rsidRDefault="004B3D51" w:rsidP="00351803">
      <w:pPr>
        <w:pStyle w:val="NoSpacing"/>
      </w:pPr>
    </w:p>
    <w:p w:rsidR="004B3D51" w:rsidRPr="00F8214E" w:rsidRDefault="004B3D51" w:rsidP="00DC04EA">
      <w:pPr>
        <w:ind w:left="20" w:right="40"/>
        <w:rPr>
          <w:rFonts w:cs="Arial"/>
        </w:rPr>
      </w:pPr>
      <w:r w:rsidRPr="00F8214E">
        <w:rPr>
          <w:rFonts w:cs="Arial"/>
        </w:rPr>
        <w:t xml:space="preserve">Za </w:t>
      </w:r>
      <w:r w:rsidRPr="00F8214E">
        <w:rPr>
          <w:rFonts w:cs="Arial"/>
          <w:b/>
          <w:bCs/>
        </w:rPr>
        <w:t xml:space="preserve">povijesnu urbanu cjelinu Sutivan, </w:t>
      </w:r>
      <w:r w:rsidRPr="00F8214E">
        <w:rPr>
          <w:rFonts w:cs="Arial"/>
        </w:rPr>
        <w:t>utvrđuje se izrada Urbanističkog plana uređenja, u okviru kojeg se mora izraditi odgovarajuća Konzervatorska podloga, te definirati uvjeti revitalizacije, obnove i uređenja postojeće strukture te propisati uvjeti za novu gradnju. Naselje Sutivan koji se štiti odredbama Plana potrebno je detaljno inventarizirati s obzirom na građevnu strukturu (stambene i gospodarske zgrade) i prostornu matricu, koju čini mreža putova (cesta) i pripadajuća parcelacija. Tradicijsku arhitekturu, stambenu i gospodarsku treba dokumentirati, arhitektonski snimiti i obraditi  kako bi se odredili uvjeti i režimi zaštite, te način i metode obnove kojima bi se prilagodili suvremenim uvjetima stanovanja.</w:t>
      </w:r>
    </w:p>
    <w:p w:rsidR="004B3D51" w:rsidRPr="00F8214E" w:rsidRDefault="004B3D51" w:rsidP="00DC04EA">
      <w:pPr>
        <w:ind w:left="20" w:right="40"/>
        <w:rPr>
          <w:rFonts w:cs="Arial"/>
        </w:rPr>
      </w:pPr>
      <w:r w:rsidRPr="00F8214E">
        <w:rPr>
          <w:rFonts w:cs="Arial"/>
        </w:rPr>
        <w:tab/>
        <w:t>Tradicijske građevine moguće je prilagoditi suvremenim stambenim funkcijama, uz očuvanje njihovog vanjskog izgleda. U kontaktnoj zoni povijesne jezgre, u okviru granica naselja, moguća su manja proširenja građevinskih područja naselja, uz uvjet da nova gradnja poštuje oblike tradicijske arhitekture. Prilikom izdavanja lokacijske dozvole za novu izgradnju u ovim zonama potrebno je od Uprave za zaštitu kulturne baštine Konzervatorskog odjela u Splitu ishoditi posebne uvjete građenja. Građevinska dozvola za ove građevinske zahvate u ovoj zoni ne može se izdati ukoliko nisu zadovoljeni posebni uvjeti. Isto se odnosi i na sve zahvate rekonstrukcije i sanacije prenamjene i dogradnje postojećih građevina. Zone označene kao ozelenjene i pejzažne površine treba i nadalje održavati u toj namjeni, bez širenja građevinskog područja, budući da su značajne kao prostori ekspozicije povijesnog naselja.</w:t>
      </w:r>
    </w:p>
    <w:p w:rsidR="004B3D51" w:rsidRPr="00F8214E" w:rsidRDefault="004B3D51" w:rsidP="00DC04EA">
      <w:pPr>
        <w:ind w:right="40"/>
        <w:rPr>
          <w:rFonts w:cs="Arial"/>
          <w:b/>
          <w:bCs/>
        </w:rPr>
      </w:pPr>
      <w:r w:rsidRPr="00F8214E">
        <w:rPr>
          <w:rFonts w:cs="Arial"/>
          <w:b/>
          <w:bCs/>
        </w:rPr>
        <w:t>Članak 36 H.</w:t>
      </w:r>
    </w:p>
    <w:p w:rsidR="004B3D51" w:rsidRPr="00F8214E" w:rsidRDefault="004B3D51" w:rsidP="00DC04EA">
      <w:pPr>
        <w:ind w:left="20" w:right="40"/>
        <w:rPr>
          <w:rFonts w:cs="Arial"/>
        </w:rPr>
      </w:pPr>
      <w:r w:rsidRPr="00F8214E">
        <w:rPr>
          <w:rFonts w:cs="Arial"/>
        </w:rPr>
        <w:t>Na jednoj građevnoj parceli mogu se dozvoliti dvije stambene zgrade u slučaju da se radi o očuvanju vrijedne tradicijske kuće uz koju se, na parceli u graditeljski skladnoj cjelini sa zatečenim ambijentom, može predvidjeti izgradnja nove kuće. Preporuča se staru kuću sačuvati i obnoviti, te ju koristiti za trajno ili povremeno stanovanje, poslovni prostor ili u turističke svrhe.</w:t>
      </w:r>
    </w:p>
    <w:p w:rsidR="004B3D51" w:rsidRPr="00F8214E" w:rsidRDefault="004B3D51" w:rsidP="00DC04EA">
      <w:pPr>
        <w:ind w:left="20" w:right="40"/>
        <w:rPr>
          <w:rFonts w:cs="Arial"/>
        </w:rPr>
      </w:pPr>
      <w:r w:rsidRPr="00F8214E">
        <w:rPr>
          <w:rFonts w:cs="Arial"/>
        </w:rPr>
        <w:tab/>
        <w:t>Povijesne građevine obnavljaju se cjelovito, zajedno s njihovim okolišem (vrtom, perivojem, voćnjakom, dvorištem, pristupom i sl.): Raznim mjerama na razini lokalne zajednice treba poticati obnovu i održavanje starih, umjesto izgradnje novih kuća; Vlasnici (korisnici) građevina kod kojih su utvrđena spomenička svojstva mogu putem nadležne Uprave za zaštitu kulturne baštine iz državnoga proračuna zatražiti novčanu potporu za održavanje i vrsnu obnovu povijesno vrijednih zgrada.</w:t>
      </w:r>
    </w:p>
    <w:p w:rsidR="004B3D51" w:rsidRPr="00F8214E" w:rsidRDefault="004B3D51" w:rsidP="00DC04EA">
      <w:pPr>
        <w:pStyle w:val="BodyText3"/>
        <w:rPr>
          <w:rFonts w:ascii="Tahoma" w:hAnsi="Tahoma" w:cs="Tahoma"/>
          <w:lang w:val="hr-HR"/>
        </w:rPr>
      </w:pPr>
      <w:r w:rsidRPr="00F8214E">
        <w:rPr>
          <w:rFonts w:ascii="Tahoma" w:hAnsi="Tahoma" w:cs="Tahoma"/>
        </w:rPr>
        <w:t>MJERE</w:t>
      </w:r>
      <w:r w:rsidRPr="00F8214E">
        <w:rPr>
          <w:rFonts w:ascii="Tahoma" w:hAnsi="Tahoma" w:cs="Tahoma"/>
          <w:lang w:val="hr-HR"/>
        </w:rPr>
        <w:t xml:space="preserve"> </w:t>
      </w:r>
      <w:r w:rsidRPr="00F8214E">
        <w:rPr>
          <w:rFonts w:ascii="Tahoma" w:hAnsi="Tahoma" w:cs="Tahoma"/>
        </w:rPr>
        <w:t>ZA</w:t>
      </w:r>
      <w:r w:rsidRPr="00F8214E">
        <w:rPr>
          <w:rFonts w:ascii="Tahoma" w:hAnsi="Tahoma" w:cs="Tahoma"/>
          <w:lang w:val="hr-HR"/>
        </w:rPr>
        <w:t xml:space="preserve"> </w:t>
      </w:r>
      <w:r w:rsidRPr="00F8214E">
        <w:rPr>
          <w:rFonts w:ascii="Tahoma" w:hAnsi="Tahoma" w:cs="Tahoma"/>
        </w:rPr>
        <w:t>PROSTORNO</w:t>
      </w:r>
      <w:r w:rsidRPr="00F8214E">
        <w:rPr>
          <w:rFonts w:ascii="Tahoma" w:hAnsi="Tahoma" w:cs="Tahoma"/>
          <w:lang w:val="hr-HR"/>
        </w:rPr>
        <w:t xml:space="preserve"> </w:t>
      </w:r>
      <w:r w:rsidRPr="00F8214E">
        <w:rPr>
          <w:rFonts w:ascii="Tahoma" w:hAnsi="Tahoma" w:cs="Tahoma"/>
        </w:rPr>
        <w:t>URE</w:t>
      </w:r>
      <w:r w:rsidRPr="00F8214E">
        <w:rPr>
          <w:rFonts w:ascii="Tahoma" w:hAnsi="Tahoma" w:cs="Tahoma"/>
          <w:lang w:val="hr-HR"/>
        </w:rPr>
        <w:t>Đ</w:t>
      </w:r>
      <w:r w:rsidRPr="00F8214E">
        <w:rPr>
          <w:rFonts w:ascii="Tahoma" w:hAnsi="Tahoma" w:cs="Tahoma"/>
        </w:rPr>
        <w:t>ENJE</w:t>
      </w:r>
      <w:r w:rsidRPr="00F8214E">
        <w:rPr>
          <w:rFonts w:ascii="Tahoma" w:hAnsi="Tahoma" w:cs="Tahoma"/>
          <w:lang w:val="hr-HR"/>
        </w:rPr>
        <w:t xml:space="preserve"> </w:t>
      </w:r>
      <w:r w:rsidRPr="00F8214E">
        <w:rPr>
          <w:rFonts w:ascii="Tahoma" w:hAnsi="Tahoma" w:cs="Tahoma"/>
        </w:rPr>
        <w:t>POJEDINA</w:t>
      </w:r>
      <w:r w:rsidRPr="00F8214E">
        <w:rPr>
          <w:rFonts w:ascii="Tahoma" w:hAnsi="Tahoma" w:cs="Tahoma"/>
          <w:lang w:val="hr-HR"/>
        </w:rPr>
        <w:t>Č</w:t>
      </w:r>
      <w:r w:rsidRPr="00F8214E">
        <w:rPr>
          <w:rFonts w:ascii="Tahoma" w:hAnsi="Tahoma" w:cs="Tahoma"/>
        </w:rPr>
        <w:t>NIH</w:t>
      </w:r>
      <w:r w:rsidRPr="00F8214E">
        <w:rPr>
          <w:rFonts w:ascii="Tahoma" w:hAnsi="Tahoma" w:cs="Tahoma"/>
          <w:lang w:val="hr-HR"/>
        </w:rPr>
        <w:t xml:space="preserve"> </w:t>
      </w:r>
      <w:r w:rsidRPr="00F8214E">
        <w:rPr>
          <w:rFonts w:ascii="Tahoma" w:hAnsi="Tahoma" w:cs="Tahoma"/>
        </w:rPr>
        <w:t>SAKRALNIH</w:t>
      </w:r>
      <w:r w:rsidRPr="00F8214E">
        <w:rPr>
          <w:rFonts w:ascii="Tahoma" w:hAnsi="Tahoma" w:cs="Tahoma"/>
          <w:lang w:val="hr-HR"/>
        </w:rPr>
        <w:t xml:space="preserve"> </w:t>
      </w:r>
      <w:r w:rsidRPr="00F8214E">
        <w:rPr>
          <w:rFonts w:ascii="Tahoma" w:hAnsi="Tahoma" w:cs="Tahoma"/>
        </w:rPr>
        <w:t>I</w:t>
      </w:r>
      <w:r w:rsidRPr="00F8214E">
        <w:rPr>
          <w:rFonts w:ascii="Tahoma" w:hAnsi="Tahoma" w:cs="Tahoma"/>
          <w:lang w:val="hr-HR"/>
        </w:rPr>
        <w:t xml:space="preserve"> </w:t>
      </w:r>
      <w:r w:rsidRPr="00F8214E">
        <w:rPr>
          <w:rFonts w:ascii="Tahoma" w:hAnsi="Tahoma" w:cs="Tahoma"/>
        </w:rPr>
        <w:t>CIVILNIH</w:t>
      </w:r>
      <w:r w:rsidRPr="00F8214E">
        <w:rPr>
          <w:rFonts w:ascii="Tahoma" w:hAnsi="Tahoma" w:cs="Tahoma"/>
          <w:lang w:val="hr-HR"/>
        </w:rPr>
        <w:t xml:space="preserve"> </w:t>
      </w:r>
      <w:r w:rsidRPr="00F8214E">
        <w:rPr>
          <w:rFonts w:ascii="Tahoma" w:hAnsi="Tahoma" w:cs="Tahoma"/>
        </w:rPr>
        <w:t>POVIJESNIH</w:t>
      </w:r>
      <w:r w:rsidRPr="00F8214E">
        <w:rPr>
          <w:rFonts w:ascii="Tahoma" w:hAnsi="Tahoma" w:cs="Tahoma"/>
          <w:lang w:val="hr-HR"/>
        </w:rPr>
        <w:t xml:space="preserve"> </w:t>
      </w:r>
      <w:r w:rsidRPr="00F8214E">
        <w:rPr>
          <w:rFonts w:ascii="Tahoma" w:hAnsi="Tahoma" w:cs="Tahoma"/>
        </w:rPr>
        <w:t>GRA</w:t>
      </w:r>
      <w:r w:rsidRPr="00F8214E">
        <w:rPr>
          <w:rFonts w:ascii="Tahoma" w:hAnsi="Tahoma" w:cs="Tahoma"/>
          <w:lang w:val="hr-HR"/>
        </w:rPr>
        <w:t>Đ</w:t>
      </w:r>
      <w:r w:rsidRPr="00F8214E">
        <w:rPr>
          <w:rFonts w:ascii="Tahoma" w:hAnsi="Tahoma" w:cs="Tahoma"/>
        </w:rPr>
        <w:t>EVINA</w:t>
      </w:r>
    </w:p>
    <w:p w:rsidR="004B3D51" w:rsidRPr="00F8214E" w:rsidRDefault="004B3D51" w:rsidP="00351803">
      <w:pPr>
        <w:pStyle w:val="NoSpacing"/>
      </w:pPr>
    </w:p>
    <w:p w:rsidR="004B3D51" w:rsidRPr="00F8214E" w:rsidRDefault="004B3D51" w:rsidP="00DC04EA">
      <w:pPr>
        <w:ind w:left="20" w:right="40"/>
        <w:rPr>
          <w:rFonts w:cs="Arial"/>
          <w:b/>
          <w:bCs/>
        </w:rPr>
      </w:pPr>
      <w:r w:rsidRPr="00F8214E">
        <w:rPr>
          <w:rFonts w:cs="Arial"/>
          <w:b/>
          <w:bCs/>
        </w:rPr>
        <w:t>Članak 36 I.</w:t>
      </w:r>
    </w:p>
    <w:p w:rsidR="004B3D51" w:rsidRPr="00F8214E" w:rsidRDefault="004B3D51" w:rsidP="00DC04EA">
      <w:pPr>
        <w:ind w:left="20" w:right="40"/>
        <w:rPr>
          <w:rFonts w:cs="Arial"/>
        </w:rPr>
      </w:pPr>
      <w:r w:rsidRPr="00F8214E">
        <w:rPr>
          <w:rFonts w:cs="Arial"/>
        </w:rPr>
        <w:t>Sve povijesne građevine navedene u Popisu i označene prema vrstama na kartografskom prikazu bez obzira na njihov trenutni pravni status zaštite podliježu obvezama Zakona o zaštiti i očuvanju kulturnih dobara. Kako se osnovna načela zaštite temelje na integralnom sagledavanju spomenika i njegove neposredne okoline, uspostavlja se i zona "zaštite ekspozicije" na prostoru oko pojedinačnog kulturnog dobra u svrhu zadržavanja građevina u okviru njihovog autentičnog okruženja, sprječavanja nove izgradnje u njihovoj neposrednoj blizini, posebno one predimenzioniranih gabarita, neprimjerenih materijala i oblikovanja koje mogu zakloniti vizure na kulturno dobro ili s njega na neposredni kontaktni prostor. Ovo se odnosi na povijesne građevine koje se ne nalaze u zoni naselja vrednovanog kao kulturno dobro, te na one koje imaju znatnu ulogu u oblikovanju šireg prostora, odnosno kada ovaj prostor sudjeluje u formiranju slike povijesne vrijednosti (crkve s vertikalom tornja ili preslice i sl.).</w:t>
      </w:r>
    </w:p>
    <w:p w:rsidR="004B3D51" w:rsidRPr="00F8214E" w:rsidRDefault="004B3D51" w:rsidP="00DC04EA">
      <w:pPr>
        <w:ind w:left="20" w:right="40"/>
        <w:rPr>
          <w:rFonts w:cs="Arial"/>
          <w:b/>
          <w:bCs/>
        </w:rPr>
      </w:pPr>
      <w:r w:rsidRPr="00F8214E">
        <w:rPr>
          <w:rFonts w:cs="Arial"/>
          <w:b/>
          <w:bCs/>
        </w:rPr>
        <w:t>Članak 36 J.</w:t>
      </w:r>
    </w:p>
    <w:p w:rsidR="004B3D51" w:rsidRPr="00F8214E" w:rsidRDefault="004B3D51" w:rsidP="00DC04EA">
      <w:pPr>
        <w:ind w:left="20" w:right="40"/>
        <w:rPr>
          <w:rFonts w:cs="Arial"/>
        </w:rPr>
      </w:pPr>
      <w:r w:rsidRPr="00F8214E">
        <w:rPr>
          <w:rFonts w:cs="Arial"/>
        </w:rPr>
        <w:t>Sve građevinske i druge intervencije u zoni navedenog režima zaštite podliježu upravnom postupku, tj. potrebno je na temelju odgovarajuće tehničke dokumentacije kojoj će po potrebi prethoditi konzervatorsko-restauratorski istražni radovi, ishoditi posebne uvjete (u postupku izdavanja lokacijske dozvole) i prethodno odobrenje (u postupku izdavanja građevinske dozvole) nadležnog Konzervatorskog odjela. Za svaku pojedinačnu povijesnu građevinu kod koje su utvrđena svojstva kulturnog dobra (prema Popisu kulturnih dobara) kao najmanja granica zaštite utvrđuje se pripadajuća parcela ili, ako je to posebno istaknuto, njen povijesno vrijedni dio.</w:t>
      </w:r>
    </w:p>
    <w:p w:rsidR="004B3D51" w:rsidRPr="00F8214E" w:rsidRDefault="004B3D51" w:rsidP="00DC04EA">
      <w:pPr>
        <w:ind w:left="20" w:right="40"/>
        <w:rPr>
          <w:rFonts w:cs="Arial"/>
        </w:rPr>
      </w:pPr>
      <w:r w:rsidRPr="00F8214E">
        <w:rPr>
          <w:rFonts w:cs="Arial"/>
        </w:rPr>
        <w:tab/>
        <w:t>Osim definiranja režima zaštite prema određenim zonama, predviđaju se smjernice i mjere za zahvate na graditeljskoj baštini, kako bi se zaštitila od daljnjeg propadanja i degradiranja arhitektonskih i stilskih vrijednosti, te uključila u suvremeni život. Od općih intervencija na građevinama, s obzirom na njihovu visoku spomeničku vrijednost kao kulturne baštine, predviđaju se: konzervacija, restauracija, građevinska sanacija, rekonstrukcija. Oko pojedinačnih zaštićenih ili evidentiranih kulturno povijesnih vrijednosti propisuju se mjere zaštite kojima se ne dozvoljava nova izgradnja. Posebne uvjete za zahvate na postojećoj strukturi će propisati nadležna Uprava za zaštitu kulturne baštine.</w:t>
      </w:r>
    </w:p>
    <w:p w:rsidR="004B3D51" w:rsidRPr="00F8214E" w:rsidRDefault="004B3D51" w:rsidP="00DC04EA">
      <w:pPr>
        <w:ind w:left="20" w:right="40"/>
        <w:rPr>
          <w:rFonts w:cs="Arial"/>
        </w:rPr>
      </w:pPr>
      <w:r w:rsidRPr="00F8214E">
        <w:rPr>
          <w:rFonts w:cs="Arial"/>
        </w:rPr>
        <w:tab/>
        <w:t>Sakralni i civilni kompleksi uređuju se isključivo temeljem detaljne planske dokumentacije i projekata, a metodom i sadržajem utvrđenim ovim planom. Sakralni i civilni kompleksi mogu mijenjati namjenu tek temeljem izvršene konzervacije koja može uključivati metodu anastiloze, restauracije i tipološke rekonstrukcije ukoliko se takve metode potvrde kao poželjne u postizanju integriteta kulturnog dobra. Ukoliko se sakralni i civilni kompleksi nalaze unutar područja urbanih, poluurbanih i ruralnih cjelina režime zaštite navedenih kulturnih dobara potrebno je uskladiti na razini detaljnog plana izrađenog metodom i sadržajem utvrđenim ovim Planom. Također se određuje da arhitektonski projekti ili projekti uređenja koji se na bilo koji način odnose naspram pojedinačnog nepokretnog kulturnog dobra (registriranog, preventivno zaštićenog ili evidentiranog) trebaju imati posebne uvjete i prethodno odobrenje nadležnog Konzervatorskog odjela, odnosno konzervatorsku suglasnost istog. Projektima uređenja ili arhitektonskim projektima pojedinačnih kulturnih dobara najvišeg (međunarodnog i nacionalnog značaja) trebaju prethoditi konzervatorske studije kao primarni ulazni podatak.</w:t>
      </w:r>
    </w:p>
    <w:p w:rsidR="004B3D51" w:rsidRPr="00F8214E" w:rsidRDefault="004B3D51" w:rsidP="00DC04EA">
      <w:pPr>
        <w:pStyle w:val="BlockText"/>
        <w:rPr>
          <w:lang w:val="hr-HR"/>
        </w:rPr>
      </w:pPr>
      <w:r w:rsidRPr="00F8214E">
        <w:rPr>
          <w:caps w:val="0"/>
        </w:rPr>
        <w:t>MJERE</w:t>
      </w:r>
      <w:r w:rsidRPr="00F8214E">
        <w:rPr>
          <w:caps w:val="0"/>
          <w:lang w:val="hr-HR"/>
        </w:rPr>
        <w:t xml:space="preserve"> </w:t>
      </w:r>
      <w:r w:rsidRPr="00F8214E">
        <w:rPr>
          <w:caps w:val="0"/>
        </w:rPr>
        <w:t>ZA</w:t>
      </w:r>
      <w:r w:rsidRPr="00F8214E">
        <w:rPr>
          <w:caps w:val="0"/>
          <w:lang w:val="hr-HR"/>
        </w:rPr>
        <w:t>Š</w:t>
      </w:r>
      <w:r w:rsidRPr="00F8214E">
        <w:rPr>
          <w:caps w:val="0"/>
        </w:rPr>
        <w:t>TITE</w:t>
      </w:r>
      <w:r w:rsidRPr="00F8214E">
        <w:rPr>
          <w:caps w:val="0"/>
          <w:lang w:val="hr-HR"/>
        </w:rPr>
        <w:t xml:space="preserve"> </w:t>
      </w:r>
      <w:r w:rsidRPr="00F8214E">
        <w:rPr>
          <w:caps w:val="0"/>
        </w:rPr>
        <w:t>POVIJESNO</w:t>
      </w:r>
      <w:r w:rsidRPr="00F8214E">
        <w:rPr>
          <w:caps w:val="0"/>
          <w:lang w:val="hr-HR"/>
        </w:rPr>
        <w:t xml:space="preserve"> </w:t>
      </w:r>
      <w:r w:rsidRPr="00F8214E">
        <w:rPr>
          <w:caps w:val="0"/>
        </w:rPr>
        <w:t>MEMORIJALNIH</w:t>
      </w:r>
      <w:r w:rsidRPr="00F8214E">
        <w:rPr>
          <w:caps w:val="0"/>
          <w:lang w:val="hr-HR"/>
        </w:rPr>
        <w:t xml:space="preserve"> </w:t>
      </w:r>
      <w:r w:rsidRPr="00F8214E">
        <w:rPr>
          <w:caps w:val="0"/>
        </w:rPr>
        <w:t>PODRU</w:t>
      </w:r>
      <w:r w:rsidRPr="00F8214E">
        <w:rPr>
          <w:caps w:val="0"/>
          <w:lang w:val="hr-HR"/>
        </w:rPr>
        <w:t>Č</w:t>
      </w:r>
      <w:r w:rsidRPr="00F8214E">
        <w:rPr>
          <w:caps w:val="0"/>
        </w:rPr>
        <w:t>JA</w:t>
      </w:r>
      <w:r w:rsidRPr="00F8214E">
        <w:rPr>
          <w:caps w:val="0"/>
          <w:lang w:val="hr-HR"/>
        </w:rPr>
        <w:t xml:space="preserve"> </w:t>
      </w:r>
      <w:r w:rsidRPr="00F8214E">
        <w:rPr>
          <w:caps w:val="0"/>
        </w:rPr>
        <w:t>I</w:t>
      </w:r>
      <w:r w:rsidRPr="00F8214E">
        <w:rPr>
          <w:caps w:val="0"/>
          <w:lang w:val="hr-HR"/>
        </w:rPr>
        <w:t xml:space="preserve"> </w:t>
      </w:r>
      <w:r w:rsidRPr="00F8214E">
        <w:rPr>
          <w:caps w:val="0"/>
        </w:rPr>
        <w:t>OBILJE</w:t>
      </w:r>
      <w:r w:rsidRPr="00F8214E">
        <w:rPr>
          <w:caps w:val="0"/>
          <w:lang w:val="hr-HR"/>
        </w:rPr>
        <w:t>Ž</w:t>
      </w:r>
      <w:r w:rsidRPr="00F8214E">
        <w:rPr>
          <w:caps w:val="0"/>
        </w:rPr>
        <w:t>JA</w:t>
      </w:r>
      <w:r w:rsidRPr="00F8214E">
        <w:rPr>
          <w:caps w:val="0"/>
          <w:lang w:val="hr-HR"/>
        </w:rPr>
        <w:t xml:space="preserve"> </w:t>
      </w:r>
    </w:p>
    <w:p w:rsidR="004B3D51" w:rsidRPr="00F8214E" w:rsidRDefault="004B3D51" w:rsidP="00351803">
      <w:pPr>
        <w:pStyle w:val="NoSpacing"/>
      </w:pPr>
    </w:p>
    <w:p w:rsidR="004B3D51" w:rsidRPr="00F8214E" w:rsidRDefault="004B3D51" w:rsidP="00DC04EA">
      <w:pPr>
        <w:ind w:left="20" w:right="40"/>
        <w:rPr>
          <w:rFonts w:cs="Arial"/>
          <w:b/>
          <w:bCs/>
        </w:rPr>
      </w:pPr>
      <w:r w:rsidRPr="00F8214E">
        <w:rPr>
          <w:rFonts w:cs="Arial"/>
          <w:b/>
          <w:bCs/>
        </w:rPr>
        <w:t>Članak 36 K.</w:t>
      </w:r>
    </w:p>
    <w:p w:rsidR="004B3D51" w:rsidRPr="00F8214E" w:rsidRDefault="004B3D51" w:rsidP="00DC04EA">
      <w:pPr>
        <w:ind w:left="20" w:right="40"/>
        <w:rPr>
          <w:rFonts w:cs="Arial"/>
        </w:rPr>
      </w:pPr>
      <w:r w:rsidRPr="00F8214E">
        <w:rPr>
          <w:rFonts w:cs="Arial"/>
        </w:rPr>
        <w:t xml:space="preserve">Vrijednu ambijentalnu cjelinu groblja, okružene kamenim zidovima, s očuvanim starim nadgrobnim spomenicima klesanim u kamenu, katakombe i zelenilo treba održavati i čuvati u okviru prostorne organizacije i kamene plastike nadgrobnih ploča. Potrebe za širenjem groblja, rješavati u zoni manje ekspozicije groblja, uz očuvanje intaktnosti postojećeg. Sve zahvate koji se odnose na obnovu i rekonstrukciju postojeće strukture groblja, moguće je rješavati uz posebne uvjete, odnosno prethodnu dozvolu Uprave za zaštitu kulturne baštine, Konzervatorskog odjela u Splitu. Preporuka je ako se, u slučaju preuređenja grobnica, stara, likovno i umjetnički kvalitetna spomenička obilježja zamjene novima, neka budu pohranjena u zasebnom dijelu groblja koje se može urediti kao mali lapidarij. </w:t>
      </w:r>
    </w:p>
    <w:p w:rsidR="004B3D51" w:rsidRPr="00F8214E" w:rsidRDefault="004B3D51" w:rsidP="00DC04EA">
      <w:pPr>
        <w:tabs>
          <w:tab w:val="left" w:pos="4100"/>
        </w:tabs>
        <w:ind w:left="20" w:right="40"/>
        <w:rPr>
          <w:rFonts w:ascii="Tahoma" w:hAnsi="Tahoma" w:cs="Tahoma"/>
          <w:b/>
          <w:bCs/>
          <w:caps/>
          <w:sz w:val="20"/>
          <w:lang w:val="de-DE"/>
        </w:rPr>
      </w:pPr>
      <w:r w:rsidRPr="00F8214E">
        <w:rPr>
          <w:rFonts w:ascii="Tahoma" w:hAnsi="Tahoma" w:cs="Tahoma"/>
          <w:b/>
          <w:bCs/>
          <w:caps/>
          <w:sz w:val="20"/>
          <w:lang w:val="de-DE"/>
        </w:rPr>
        <w:t>Mjere zaŠtite arheoloŠkih lokaliteta</w:t>
      </w:r>
    </w:p>
    <w:p w:rsidR="004B3D51" w:rsidRPr="00F8214E" w:rsidRDefault="004B3D51" w:rsidP="00DC04EA">
      <w:pPr>
        <w:pStyle w:val="Heading9"/>
        <w:tabs>
          <w:tab w:val="left" w:pos="4100"/>
        </w:tabs>
        <w:rPr>
          <w:b/>
          <w:bCs/>
          <w:sz w:val="24"/>
          <w:szCs w:val="24"/>
          <w:u w:val="none"/>
          <w:lang w:val="de-DE"/>
        </w:rPr>
      </w:pPr>
      <w:r w:rsidRPr="00F8214E">
        <w:rPr>
          <w:b/>
          <w:bCs/>
          <w:sz w:val="24"/>
          <w:szCs w:val="24"/>
          <w:u w:val="none"/>
          <w:lang w:val="de-DE"/>
        </w:rPr>
        <w:t>Članak 36 L.</w:t>
      </w:r>
    </w:p>
    <w:p w:rsidR="004B3D51" w:rsidRPr="00F8214E" w:rsidRDefault="004B3D51" w:rsidP="00351803">
      <w:pPr>
        <w:pStyle w:val="NoSpacing"/>
        <w:rPr>
          <w:lang w:val="de-DE"/>
        </w:rPr>
      </w:pPr>
    </w:p>
    <w:p w:rsidR="004B3D51" w:rsidRPr="00F8214E" w:rsidRDefault="004B3D51" w:rsidP="00DC04EA">
      <w:pPr>
        <w:ind w:left="23" w:right="40"/>
        <w:rPr>
          <w:rFonts w:cs="Arial"/>
          <w:lang w:val="de-DE"/>
        </w:rPr>
      </w:pPr>
      <w:r w:rsidRPr="00F8214E">
        <w:rPr>
          <w:rFonts w:cs="Arial"/>
          <w:lang w:val="de-DE"/>
        </w:rPr>
        <w:t>Arheološki lokaliteti koji su istraženi ili potencijalni, predstavljaju važan element kulturne baštine, značajan za povijesni i kulturni identitet prostora. Označeni su približnom lokacijom na karti, a samo ih je vrlo malen broj istražen, dokumentiran i prezentiran. Upravo zbog stupnja neistraženosti svrstavaju se u grupu ugroženih i najmanje zaštićenih kulturnih dobara. Većina lokaliteta indicirana je na temelju slučajnih nalaza, no veći broj čini skupina potencijalnih nalazišta, pretpostavljenih na temelju indikativnih toponima, geomorfološkog položaja, povijesnih podataka, kontinuiteta naseljavanja, te brojna područja uz materijalne ostatke povijesnih građevina.</w:t>
      </w:r>
    </w:p>
    <w:p w:rsidR="004B3D51" w:rsidRPr="00F8214E" w:rsidRDefault="004B3D51" w:rsidP="00DC04EA">
      <w:pPr>
        <w:ind w:left="23" w:right="40"/>
        <w:rPr>
          <w:rFonts w:cs="Arial"/>
          <w:lang w:val="de-DE"/>
        </w:rPr>
      </w:pPr>
      <w:r w:rsidRPr="00F8214E">
        <w:rPr>
          <w:rFonts w:cs="Arial"/>
          <w:lang w:val="de-DE"/>
        </w:rPr>
        <w:tab/>
        <w:t>Na dosad neistraženim arheološkim lokalitetima potrebno je provesti pokusna arheološka sondiranja, kako bi se mogle odrediti granice zaštite lokaliteta. Prioritetna istraživanja provode se na područjima koja se namjenjuju intenzivnom razvoju infrastrukturnih sustava, a radi njihove identifikacije potrebno je obaviti detaljno kartiranje i dokumentiranje, na temelju istražnih radova i rekognosciranja. Na svim rekognosciranim područjima prije građevinskih zahvata izgradnje infrastrukture ili drugih objekata, treba provesti arheološke istražne radove, sondiranja, radi utvrđivanja daljnjeg postupka. U postupku ishođenja lokacijske dozvole treba obaviti arheološka istraživanja. Ukoliko se prilikom izvođenja zemljanih radova naiđe na predmete ili nalaze arheološkog značenja, potrebno je radove odmah obustaviti, a o nalazu obavijestiti najbliži muzej ili Upravu za zaštitu kulturne baštine.</w:t>
      </w:r>
    </w:p>
    <w:p w:rsidR="004B3D51" w:rsidRPr="00F8214E" w:rsidRDefault="004B3D51" w:rsidP="00DC04EA">
      <w:pPr>
        <w:ind w:left="23" w:right="40"/>
        <w:rPr>
          <w:rFonts w:cs="Arial"/>
          <w:b/>
          <w:bCs/>
          <w:lang w:val="de-DE"/>
        </w:rPr>
      </w:pPr>
      <w:r w:rsidRPr="00F8214E">
        <w:rPr>
          <w:rFonts w:cs="Arial"/>
          <w:b/>
          <w:bCs/>
          <w:lang w:val="de-DE"/>
        </w:rPr>
        <w:t>Članak 36 M.</w:t>
      </w:r>
    </w:p>
    <w:p w:rsidR="004B3D51" w:rsidRPr="00F8214E" w:rsidRDefault="004B3D51" w:rsidP="00DC04EA">
      <w:pPr>
        <w:ind w:left="23" w:right="40"/>
        <w:rPr>
          <w:rFonts w:cs="Arial"/>
          <w:lang w:val="de-DE"/>
        </w:rPr>
      </w:pPr>
      <w:r w:rsidRPr="00F8214E">
        <w:rPr>
          <w:rFonts w:cs="Arial"/>
          <w:lang w:val="de-DE"/>
        </w:rPr>
        <w:t xml:space="preserve">Šire arheološke zone utvrđene ovim Planom potrebno je detaljno istražiti, te planskim dokumentima užih područja utvrditi način korištenja zona. Unutar izgrađenih područja naselja preporuča se detaljno istraživanje arheoloških zona do sterilnog sloja te, sukladno rezultatima valorizacije, prezentacija nalaza </w:t>
      </w:r>
      <w:r w:rsidRPr="00F8214E">
        <w:rPr>
          <w:rFonts w:cs="Arial"/>
          <w:i/>
          <w:iCs/>
          <w:lang w:val="de-DE"/>
        </w:rPr>
        <w:t>in situ</w:t>
      </w:r>
      <w:r w:rsidRPr="00F8214E">
        <w:rPr>
          <w:rFonts w:cs="Arial"/>
          <w:lang w:val="de-DE"/>
        </w:rPr>
        <w:t xml:space="preserve"> koja može utjecati na izvedbene projekte planiranih građevina. Izvan izgrađenih područja preporuča se detaljno istraživanje i konzervacija nalaza uz mogućnost korištenja metode anastiloze a u ekstremnim i temeljito dokumentiranim slučajevima i parcijalne dislokacije, s time da se prethodno na razini prostornih planova općina i gradova detaljno utvrdi obuhvat pojedinih izdvojenih arheoloških nalaza te režimi zaštite istih. U područjima kojima se ovim planom, kao i prostornim planovima općina i gradova, predviđa izgradnja objekata, a prostor nije izgrađen i priveden namjeni temeljem dosadašnjih prostornih planova, obvezuje se nositelj zahvata da tijekom izrade istražnih radova, koji prethode procjeni utjecaja na okoliš, osigura arheološko istraživanje rezultat kojeg mora biti detaljno pozicioniranje arheoloških nalaza u prostoru i njihova valorizacija. Tako istraženi prostori obvezno se prezentiraju </w:t>
      </w:r>
      <w:r w:rsidRPr="00F8214E">
        <w:rPr>
          <w:rFonts w:cs="Arial"/>
          <w:i/>
          <w:iCs/>
          <w:lang w:val="de-DE"/>
        </w:rPr>
        <w:t>in situ,</w:t>
      </w:r>
      <w:r w:rsidRPr="00F8214E">
        <w:rPr>
          <w:rFonts w:cs="Arial"/>
          <w:lang w:val="de-DE"/>
        </w:rPr>
        <w:t xml:space="preserve"> a projektu konzervacije i prezentacije nalaza moraju se prilagoditi i planovi i projekti izgradnje objekata i uređivanja zemljišta. Također se propisuje mjera zaštite obvezne izrade detaljnije konzervatorske dokumentacije, kojom će se odrediti - inventarizirati posebno vrijedni prostori i građevine koji se štite kao pojedinačna nepokretna kulturna dobra. </w:t>
      </w:r>
    </w:p>
    <w:p w:rsidR="004B3D51" w:rsidRDefault="004B3D51" w:rsidP="00DC04EA">
      <w:pPr>
        <w:pStyle w:val="Heading7"/>
        <w:rPr>
          <w:rFonts w:ascii="Tahoma" w:hAnsi="Tahoma" w:cs="Tahoma"/>
          <w:bCs/>
          <w:sz w:val="20"/>
        </w:rPr>
      </w:pPr>
    </w:p>
    <w:p w:rsidR="004B3D51" w:rsidRPr="00F8214E" w:rsidRDefault="004B3D51" w:rsidP="00F8214E">
      <w:pPr>
        <w:rPr>
          <w:lang w:eastAsia="en-US"/>
        </w:rPr>
      </w:pPr>
    </w:p>
    <w:p w:rsidR="004B3D51" w:rsidRPr="00F8214E" w:rsidRDefault="004B3D51" w:rsidP="00DC04EA">
      <w:pPr>
        <w:pStyle w:val="Heading7"/>
        <w:rPr>
          <w:rFonts w:ascii="Tahoma" w:hAnsi="Tahoma" w:cs="Tahoma"/>
          <w:b w:val="0"/>
          <w:bCs/>
          <w:sz w:val="20"/>
        </w:rPr>
      </w:pPr>
      <w:r w:rsidRPr="00F8214E">
        <w:rPr>
          <w:rFonts w:ascii="Tahoma" w:hAnsi="Tahoma" w:cs="Tahoma"/>
          <w:bCs/>
          <w:sz w:val="20"/>
        </w:rPr>
        <w:t>MJERE ZAŠTITE KULTIVIRANOG KRAJOLIKA</w:t>
      </w:r>
    </w:p>
    <w:p w:rsidR="004B3D51" w:rsidRPr="00F8214E" w:rsidRDefault="004B3D51" w:rsidP="00351803">
      <w:pPr>
        <w:pStyle w:val="NoSpacing"/>
        <w:rPr>
          <w:lang w:val="de-DE"/>
        </w:rPr>
      </w:pPr>
    </w:p>
    <w:p w:rsidR="004B3D51" w:rsidRPr="00F8214E" w:rsidRDefault="004B3D51" w:rsidP="00DC04EA">
      <w:pPr>
        <w:ind w:left="23" w:right="40"/>
        <w:rPr>
          <w:rFonts w:cs="Arial"/>
          <w:b/>
          <w:bCs/>
          <w:lang w:val="de-DE"/>
        </w:rPr>
      </w:pPr>
      <w:r w:rsidRPr="00F8214E">
        <w:rPr>
          <w:rFonts w:cs="Arial"/>
          <w:b/>
          <w:bCs/>
          <w:lang w:val="de-DE"/>
        </w:rPr>
        <w:t>Članak 36 N.</w:t>
      </w:r>
    </w:p>
    <w:p w:rsidR="004B3D51" w:rsidRPr="00F8214E" w:rsidRDefault="004B3D51" w:rsidP="00DC04EA">
      <w:pPr>
        <w:ind w:left="23" w:right="40"/>
        <w:rPr>
          <w:rFonts w:cs="Arial"/>
          <w:lang w:val="de-DE"/>
        </w:rPr>
      </w:pPr>
      <w:r w:rsidRPr="00F8214E">
        <w:rPr>
          <w:rFonts w:cs="Arial"/>
          <w:lang w:val="de-DE"/>
        </w:rPr>
        <w:t>Očuvati tipološki prepoznatljive oblike naselja, tako da se građevinska područja planiraju na način koji će nastaviti povijesnu matricu i karakterističnu sliku naselja. U planiranju širenja građevinskih područja naselja, njihovom dimenzioniranju i prostornom smještaju treba nastojati očuvati njegov karakter, s obzirom na tip i karakter naselja. Jednako je važno čuvanje kvalitetnog pejzažnog okruženja, poljodjelskih površina, šuma i sl. jer cjelovitu sliku naselja, osim njegove građevne strukture čini i pripadajuće pejzažno okruženje. Ispitati potrebu širenja građevnih područja naselja, budući da većina ima velik broj napuštenih zgrada u povijesnim jezgrama. Razvitak naselja usmjeravati na revitalizaciju postojeće građevne strukture, a iznimno planirati nova građevna područja. Novu građevnu strukturu - stambenu i gospodarsku izgradnju - projektirati na načelu uspostave harmoničnog odnosa s tradicionalnim oblicima. To znači da, svojim gabaritima, oblikovnim karakteristikama i građevnim materijalom, mora uspostaviti harmoničan odnos s postojećim vrijednostima naselja i prostora kao povijesnog kulturnog krajolika. Kod izdavanja uvjeta za izgradnju bilo koje vrste zgrade potrebno je paziti na mikroambijent naselja, tj. novogradnju uskladiti sa zatečenim tlocrtnim i visinskim veličinama postojeće zgrade ( ili postojećih zgrada) kako bi se ustrojio skladan graditeljsko-ambijentalni sklop.</w:t>
      </w:r>
    </w:p>
    <w:p w:rsidR="004B3D51" w:rsidRPr="00F8214E" w:rsidRDefault="004B3D51" w:rsidP="00DC04EA">
      <w:pPr>
        <w:ind w:left="23" w:right="40"/>
        <w:rPr>
          <w:rFonts w:cs="Arial"/>
          <w:b/>
          <w:bCs/>
          <w:lang w:val="de-DE"/>
        </w:rPr>
      </w:pPr>
      <w:r w:rsidRPr="00F8214E">
        <w:rPr>
          <w:rFonts w:cs="Arial"/>
          <w:b/>
          <w:bCs/>
          <w:lang w:val="de-DE"/>
        </w:rPr>
        <w:t>Članak 36 O.</w:t>
      </w:r>
    </w:p>
    <w:p w:rsidR="004B3D51" w:rsidRPr="00F8214E" w:rsidRDefault="004B3D51" w:rsidP="00DC04EA">
      <w:pPr>
        <w:ind w:left="23" w:right="40"/>
        <w:rPr>
          <w:rFonts w:cs="Arial"/>
          <w:lang w:val="de-DE"/>
        </w:rPr>
      </w:pPr>
      <w:r w:rsidRPr="00F8214E">
        <w:rPr>
          <w:rFonts w:cs="Arial"/>
          <w:lang w:val="de-DE"/>
        </w:rPr>
        <w:t>Kultivirani agrarni krajolik potrebno je očuvati od daljnje izgradnje u najvećoj mogućoj mjeri, te usmjeravati izgradnju objekata na interpolacije unutar izgrađene strukture naselja. Iznimno se dozvoljava izgradnja pojedinačnih stambeno-gospodarskih cjelina u agrarnom prostoru ruralnih naselja, ali na način da izgradnja ne izmjeni tradicionalne osobitosti šireg prostora (terase, suhozidi, vegetacija). Mjere pošumljavanja u agrarnom krajoliku neautohtonim vrstama dopuštaju se samo u neposrednoj provedbi mjera zaštite od erozije. Također se propisuje mjera zaštite obvezne izrade detaljnije konzervatorske dokumentacije, kojom će se odrediti - inventarizirati posebno vrijedni prostori i građevine koji se štite kao pojedinačna nepokretna kulturna dobra.</w:t>
      </w:r>
    </w:p>
    <w:p w:rsidR="004B3D51" w:rsidRPr="00F8214E" w:rsidRDefault="004B3D51" w:rsidP="00DC04EA">
      <w:pPr>
        <w:pStyle w:val="BodyText"/>
        <w:rPr>
          <w:rFonts w:ascii="Calibri" w:hAnsi="Calibri" w:cs="Calibri"/>
          <w:b/>
          <w:bCs/>
          <w:szCs w:val="24"/>
        </w:rPr>
      </w:pPr>
      <w:r w:rsidRPr="00F8214E">
        <w:rPr>
          <w:rFonts w:ascii="Calibri" w:hAnsi="Calibri" w:cs="Calibri"/>
          <w:b/>
          <w:bCs/>
          <w:szCs w:val="24"/>
        </w:rPr>
        <w:t>Članak 36 P.</w:t>
      </w:r>
    </w:p>
    <w:p w:rsidR="004B3D51" w:rsidRPr="00F8214E" w:rsidRDefault="004B3D51" w:rsidP="00DC04EA">
      <w:pPr>
        <w:pStyle w:val="BodyText"/>
        <w:rPr>
          <w:rFonts w:ascii="Calibri" w:hAnsi="Calibri" w:cs="Calibri"/>
          <w:szCs w:val="24"/>
        </w:rPr>
      </w:pPr>
      <w:r w:rsidRPr="00F8214E">
        <w:rPr>
          <w:rFonts w:ascii="Calibri" w:hAnsi="Calibri" w:cs="Calibri"/>
          <w:szCs w:val="24"/>
        </w:rPr>
        <w:t>Gomile i suhozidi predstavljaju spomenik ljudskom radu i ne smiju se koristiti kao rudno bogatstvo za proizvodnju tucanika ili drugih oblika tehničkog drobljenog kamena, neovisno o tome da li se nalaze izvan ili unutar građevinskih područja.</w:t>
      </w:r>
    </w:p>
    <w:p w:rsidR="004B3D51" w:rsidRPr="00F8214E" w:rsidRDefault="004B3D51" w:rsidP="00DC04EA">
      <w:pPr>
        <w:pStyle w:val="BodyText"/>
        <w:rPr>
          <w:rFonts w:ascii="Calibri" w:hAnsi="Calibri" w:cs="Calibri"/>
          <w:szCs w:val="24"/>
        </w:rPr>
      </w:pPr>
      <w:r w:rsidRPr="00F8214E">
        <w:rPr>
          <w:rFonts w:ascii="Calibri" w:hAnsi="Calibri" w:cs="Calibri"/>
          <w:szCs w:val="24"/>
        </w:rPr>
        <w:t>Promjene položaja ili uklanjanja gomila i suhozida moguće je jedino kroz planove užih područja ili druge dokumente koje donosi općinsko Vijeće.</w:t>
      </w: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r>
        <w:t xml:space="preserve">Članak </w:t>
      </w:r>
      <w:fldSimple w:instr=" SEQ Članak \* ARABIC ">
        <w:r>
          <w:rPr>
            <w:noProof/>
          </w:rPr>
          <w:t>37</w:t>
        </w:r>
      </w:fldSimple>
      <w:r>
        <w:t>.</w:t>
      </w:r>
    </w:p>
    <w:p w:rsidR="004B3D51" w:rsidRDefault="004B3D51" w:rsidP="00DC04EA">
      <w:pPr>
        <w:pStyle w:val="Heading2"/>
        <w:ind w:left="0" w:firstLine="0"/>
        <w:rPr>
          <w:lang w:val="pt-BR"/>
        </w:rPr>
      </w:pPr>
      <w:bookmarkStart w:id="3" w:name="_Toc31949841"/>
      <w:r>
        <w:rPr>
          <w:lang w:val="pt-BR"/>
        </w:rPr>
        <w:t>7.</w:t>
      </w:r>
      <w:r>
        <w:rPr>
          <w:lang w:val="pt-BR"/>
        </w:rPr>
        <w:tab/>
        <w:t>POSTUPANJE S OTPADOM</w:t>
      </w:r>
      <w:bookmarkEnd w:id="3"/>
    </w:p>
    <w:p w:rsidR="004B3D51" w:rsidRPr="00224C83" w:rsidRDefault="004B3D51" w:rsidP="00DC04EA">
      <w:pPr>
        <w:pStyle w:val="Noind"/>
        <w:spacing w:before="120"/>
        <w:rPr>
          <w:rFonts w:ascii="Calibri" w:hAnsi="Calibri" w:cs="Calibri"/>
          <w:lang w:val="pt-BR"/>
        </w:rPr>
      </w:pPr>
      <w:r>
        <w:rPr>
          <w:rFonts w:ascii="Calibri" w:hAnsi="Calibri" w:cs="Calibri"/>
          <w:lang w:val="pt-BR"/>
        </w:rPr>
        <w:t>Problem komunalnog</w:t>
      </w:r>
      <w:r w:rsidRPr="00224C83">
        <w:rPr>
          <w:rFonts w:ascii="Calibri" w:hAnsi="Calibri" w:cs="Calibri"/>
          <w:lang w:val="pt-BR"/>
        </w:rPr>
        <w:t xml:space="preserve"> otpada će se rješavati na razini otoka a ne na razini općine. Na području Općine Sutivan nisu predviđena odlagališta krutog otpada niti neki drugi posebni objekti kao što su pretovarna stanica i slično. U Općini će se smeće sakupljati na lokalnoj razini u skladu s planom sakupljanja i direktno odvoziti na odlagalište. </w:t>
      </w:r>
    </w:p>
    <w:p w:rsidR="004B3D51" w:rsidRPr="00F8214E" w:rsidRDefault="004B3D51" w:rsidP="00DC04EA">
      <w:pPr>
        <w:pStyle w:val="BodyText"/>
        <w:rPr>
          <w:rFonts w:ascii="Calibri" w:hAnsi="Calibri" w:cs="Calibri"/>
          <w:sz w:val="22"/>
          <w:szCs w:val="22"/>
          <w:lang w:val="en-GB"/>
        </w:rPr>
      </w:pPr>
      <w:r w:rsidRPr="00F8214E">
        <w:rPr>
          <w:rFonts w:ascii="Calibri" w:hAnsi="Calibri" w:cs="Calibri"/>
          <w:sz w:val="22"/>
          <w:szCs w:val="22"/>
          <w:lang w:val="en-GB"/>
        </w:rPr>
        <w:t>Planom je određeno da je lokacija za odlaganje komunalnog otpadnog materijala određena Prostornim planom uređenja Županije i nalazi se na području Općine Pučišća, kako je određeno PPSDŽ.</w:t>
      </w:r>
    </w:p>
    <w:p w:rsidR="004B3D51" w:rsidRPr="00224C83" w:rsidRDefault="004B3D51" w:rsidP="00DC04EA">
      <w:pPr>
        <w:pStyle w:val="BodyText"/>
        <w:rPr>
          <w:rFonts w:ascii="Calibri" w:hAnsi="Calibri" w:cs="Calibri"/>
          <w:color w:val="FF0000"/>
          <w:sz w:val="22"/>
          <w:szCs w:val="22"/>
          <w:lang w:val="en-GB"/>
        </w:rPr>
      </w:pPr>
      <w:r w:rsidRPr="00224C83">
        <w:rPr>
          <w:rFonts w:ascii="Calibri" w:hAnsi="Calibri" w:cs="Calibri"/>
          <w:sz w:val="22"/>
          <w:szCs w:val="22"/>
          <w:lang w:val="pt-BR"/>
        </w:rPr>
        <w:t xml:space="preserve">Na lokalnoj razini potrebno je poduzeti sve potrebne mjere za sakupljanje i zbrinjavanje opasnog otpada kao što su: lijekovi, akumulatori, boje, zaštitna sredstva i druge opasne tvari. Isto tako je potrebno poduzeti sve nužne mjere da se odgovarajuće zbrinjavaju motorna ulja i sva druga ulja i masnoće. Ovaj otpad sakupljen na lokalnoj razini treba odlagati u skladu s propisima i planovima Županije. </w:t>
      </w:r>
    </w:p>
    <w:p w:rsidR="004B3D51" w:rsidRDefault="004B3D51" w:rsidP="00351803">
      <w:pPr>
        <w:pStyle w:val="NoSpacing"/>
      </w:pPr>
    </w:p>
    <w:p w:rsidR="004B3D51" w:rsidRDefault="004B3D51" w:rsidP="00DC04EA">
      <w:pPr>
        <w:pStyle w:val="Caption"/>
      </w:pPr>
      <w:r>
        <w:t xml:space="preserve">Članak </w:t>
      </w:r>
      <w:fldSimple w:instr=" SEQ Članak \* ARABIC ">
        <w:r>
          <w:rPr>
            <w:noProof/>
          </w:rPr>
          <w:t>38</w:t>
        </w:r>
      </w:fldSimple>
      <w:r>
        <w:t>.</w:t>
      </w:r>
    </w:p>
    <w:p w:rsidR="004B3D51" w:rsidRDefault="004B3D51" w:rsidP="00DC04EA">
      <w:pPr>
        <w:pStyle w:val="Heading2"/>
        <w:rPr>
          <w:lang w:val="pt-BR"/>
        </w:rPr>
      </w:pPr>
      <w:bookmarkStart w:id="4" w:name="_Toc31949842"/>
      <w:bookmarkStart w:id="5" w:name="_Toc31949854"/>
      <w:r>
        <w:rPr>
          <w:lang w:val="pt-BR"/>
        </w:rPr>
        <w:t>8.</w:t>
      </w:r>
      <w:r>
        <w:rPr>
          <w:lang w:val="pt-BR"/>
        </w:rPr>
        <w:tab/>
        <w:t>MJERE SPRJEČAVANJA NEPOVOLJNA UTJECAJA NA OKOLIŠ</w:t>
      </w:r>
      <w:bookmarkEnd w:id="4"/>
      <w:r>
        <w:rPr>
          <w:lang w:val="pt-BR"/>
        </w:rPr>
        <w:t xml:space="preserve"> </w:t>
      </w:r>
    </w:p>
    <w:p w:rsidR="004B3D51" w:rsidRDefault="004B3D51" w:rsidP="00DC04EA">
      <w:pPr>
        <w:spacing w:before="288"/>
        <w:rPr>
          <w:u w:val="single"/>
          <w:lang w:val="pt-BR"/>
        </w:rPr>
      </w:pPr>
      <w:r>
        <w:rPr>
          <w:u w:val="single"/>
          <w:lang w:val="pt-BR"/>
        </w:rPr>
        <w:t xml:space="preserve">Zaštita kopnenog okoliša </w:t>
      </w:r>
    </w:p>
    <w:p w:rsidR="004B3D51" w:rsidRDefault="004B3D51" w:rsidP="00DC04EA">
      <w:pPr>
        <w:spacing w:before="264"/>
        <w:rPr>
          <w:lang w:val="pt-BR"/>
        </w:rPr>
      </w:pPr>
      <w:r>
        <w:rPr>
          <w:lang w:val="pt-BR"/>
        </w:rPr>
        <w:t xml:space="preserve">Planom je kategorizirano zemljište prema bonitetu tla odnosno njegovoj podobnosti za poljodjelsko korištenje. Na ovom prostoru su najvrednija tla namijenjena uzgoju vinove loze i maslina. Ostali prostor je namijenjen ispaši ovaca i koza. Propisane su mjere i način korištenja zemljišta te mjere zaštite tla koje uključuju: </w:t>
      </w:r>
    </w:p>
    <w:p w:rsidR="004B3D51" w:rsidRDefault="004B3D51" w:rsidP="00DC04EA">
      <w:pPr>
        <w:pStyle w:val="Nabraj2"/>
      </w:pPr>
      <w:r>
        <w:t xml:space="preserve">obradom tla u skladu s reljefnim i klimatskim značajkama, očuvanjem i poboljšanjem strukture tla te izbjegavanjem zbijanja obradivog tla, </w:t>
      </w:r>
    </w:p>
    <w:p w:rsidR="004B3D51" w:rsidRDefault="004B3D51" w:rsidP="00DC04EA">
      <w:pPr>
        <w:pStyle w:val="Nabraj2"/>
      </w:pPr>
      <w:r>
        <w:t>očuvanjem sadržaja svojstvenog humusa u tlu i karakteristikama područja,</w:t>
      </w:r>
    </w:p>
    <w:p w:rsidR="004B3D51" w:rsidRDefault="004B3D51" w:rsidP="00DC04EA">
      <w:pPr>
        <w:pStyle w:val="Nabraj2"/>
      </w:pPr>
      <w:r>
        <w:t xml:space="preserve">uspostavljanjem integralnog korištenja agrokemikalija te primjenom novih sredstava za zaštitu bilja, </w:t>
      </w:r>
    </w:p>
    <w:p w:rsidR="004B3D51" w:rsidRDefault="004B3D51" w:rsidP="00DC04EA">
      <w:pPr>
        <w:pStyle w:val="Nabraj2"/>
      </w:pPr>
      <w:r>
        <w:t>davanjem prednosti ekološkoj ili drugim ekološki prihvatljivim načinima poljoprivredne proizvodnje,</w:t>
      </w:r>
    </w:p>
    <w:p w:rsidR="004B3D51" w:rsidRDefault="004B3D51" w:rsidP="00DC04EA">
      <w:pPr>
        <w:pStyle w:val="Nabraj2"/>
      </w:pPr>
      <w:r>
        <w:t>provedbom postupka procjene utjecaja na okoliš prema zakonu te ocjene prihvatljivosti zahvata za prirodu.</w:t>
      </w:r>
    </w:p>
    <w:p w:rsidR="004B3D51" w:rsidRDefault="004B3D51" w:rsidP="00DC04EA">
      <w:pPr>
        <w:spacing w:before="28"/>
      </w:pPr>
    </w:p>
    <w:p w:rsidR="004B3D51" w:rsidRDefault="004B3D51" w:rsidP="00DC04EA">
      <w:pPr>
        <w:spacing w:before="28"/>
      </w:pPr>
      <w:r>
        <w:t xml:space="preserve">Također je nužno provoditi i mjere zaštite zraka shodno namjeni prostora i dozvoljenim granicama koncentracije pojedinih tvari. </w:t>
      </w:r>
    </w:p>
    <w:p w:rsidR="004B3D51" w:rsidRDefault="004B3D51" w:rsidP="00DC04EA">
      <w:pPr>
        <w:spacing w:before="57"/>
      </w:pPr>
      <w:r>
        <w:t xml:space="preserve">Zaštita šuma i šumskih zemljišta se provodi sukladno odredbama Županijskog plana, a sve temeljem odgovarajućih zakona i propisa. </w:t>
      </w:r>
    </w:p>
    <w:p w:rsidR="004B3D51" w:rsidRDefault="004B3D51" w:rsidP="00DC04EA">
      <w:pPr>
        <w:spacing w:before="57"/>
      </w:pPr>
      <w:r>
        <w:t xml:space="preserve">U mjere zaštite okoliša spada i zaštita lovnih resursa te zaštita zaštićenih vrsta i lokaliteta. </w:t>
      </w:r>
    </w:p>
    <w:p w:rsidR="004B3D51" w:rsidRDefault="004B3D51" w:rsidP="00DC04EA">
      <w:pPr>
        <w:spacing w:before="316"/>
        <w:rPr>
          <w:u w:val="single"/>
          <w:lang w:val="it-IT"/>
        </w:rPr>
      </w:pPr>
      <w:r>
        <w:rPr>
          <w:u w:val="single"/>
          <w:lang w:val="it-IT"/>
        </w:rPr>
        <w:t xml:space="preserve">Zaštita voda </w:t>
      </w:r>
    </w:p>
    <w:p w:rsidR="004B3D51" w:rsidRPr="009D6873" w:rsidRDefault="004B3D51" w:rsidP="00DC04EA">
      <w:pPr>
        <w:spacing w:before="288"/>
        <w:rPr>
          <w:lang w:val="it-IT"/>
        </w:rPr>
      </w:pPr>
      <w:r w:rsidRPr="009D6873">
        <w:rPr>
          <w:lang w:val="it-IT"/>
        </w:rPr>
        <w:t xml:space="preserve">Da bi se mogli realizirati postavljeni ciljevi zaštite voda potrebno je sprovesti slijedeće mjere: </w:t>
      </w:r>
    </w:p>
    <w:p w:rsidR="004B3D51" w:rsidRPr="009D6873" w:rsidRDefault="004B3D51" w:rsidP="00DC04EA">
      <w:pPr>
        <w:spacing w:before="283"/>
        <w:rPr>
          <w:lang w:val="it-IT"/>
        </w:rPr>
      </w:pPr>
      <w:r w:rsidRPr="009D6873">
        <w:rPr>
          <w:lang w:val="it-IT"/>
        </w:rPr>
        <w:t xml:space="preserve">1. U sferi komunalne djelatnosti: programirati razvitak sustava javne odvodnje na način da se do kraja 2015. godine sve otpadne vode tehnoloških pogona, naselja, turističkih i poljoprivrednih područja privedu pročišćavanju u skladu sa zakonom; sve spremnike (septičke jame i tehnološke cisterne) koje su nepropusne sanirati i kontrolirati te kontrolirano prazniti pokretnim cistemama uz vođenje očevidnika; obnoviti i sanirati vodovodnu mrežu kako bi se gubici sveli na najmanju moguću mjeru; paralelno s izgradnjom uređaja za čišćenje otpadnih voda razmatrati korištenje pročišćenih voda kao izvorišta vode niže kategorije; stimulirati izgradnju spremnika za oborinske vode koje bi se koristile kao izvor vode za ne-sanitarne potrebe; sanirati divlja odlagališta i druge difuzne izvore onečišćenja. </w:t>
      </w:r>
    </w:p>
    <w:p w:rsidR="004B3D51" w:rsidRPr="009D6873" w:rsidRDefault="004B3D51" w:rsidP="00DC04EA">
      <w:pPr>
        <w:spacing w:before="244"/>
        <w:rPr>
          <w:lang w:val="it-IT"/>
        </w:rPr>
      </w:pPr>
      <w:r w:rsidRPr="009D6873">
        <w:rPr>
          <w:lang w:val="it-IT"/>
        </w:rPr>
        <w:t xml:space="preserve">2. U sferi gospodarstva korisnici voda dužni su primjenjivati odgovarajući tretman otpadnih vode koje uključuje čišćenje od masnoća, maziva, mineralnih ulja itd. te osigurati zbrinjavanje i svih drugih otpadnih voda. </w:t>
      </w:r>
    </w:p>
    <w:p w:rsidR="004B3D51" w:rsidRPr="009D6873" w:rsidRDefault="004B3D51" w:rsidP="00DC04EA">
      <w:pPr>
        <w:spacing w:before="278"/>
        <w:rPr>
          <w:lang w:val="it-IT"/>
        </w:rPr>
      </w:pPr>
      <w:r w:rsidRPr="009D6873">
        <w:rPr>
          <w:lang w:val="it-IT"/>
        </w:rPr>
        <w:t xml:space="preserve">3. U sferi prometa kod izgradnje novih i asfaltiranja starih prometnica na kojima se odvija intenzivni promet, projektima predvidjeti sakupljanje i pročišćavanje oborinskih i otpadnih voda s kolnika prije upuštanja u tlo ili vode-more; strogo nadzirati upotrebu ulja i maziva i proces njihovog zbrinjavanja. </w:t>
      </w:r>
    </w:p>
    <w:p w:rsidR="004B3D51" w:rsidRPr="009D6873" w:rsidRDefault="004B3D51" w:rsidP="00DC04EA">
      <w:pPr>
        <w:spacing w:before="278"/>
        <w:rPr>
          <w:lang w:val="it-IT"/>
        </w:rPr>
      </w:pPr>
      <w:r w:rsidRPr="009D6873">
        <w:rPr>
          <w:lang w:val="it-IT"/>
        </w:rPr>
        <w:t xml:space="preserve">4. Poljodjelstvo, stočarstvo i peradarstvo: putem propisa u nadležnosti županije i općina spriječiti nastajanje šteta od zagađenja okoliša od poljoprivredne djelatnosti; uporaba mineralnih i organskih gnojiva treba biti racionalna u smislu potrebnih količina; racionalna upotreba zaštitnih sredstava te primjena metode integralne zaštite u cilju održavanja biološke ravnoteže u agrotehničkim sustavima osnovni je način zaštite prostora; u slučaju stočarskih i peradarskih gospodarstava iz zatvorenih prostora ocjedne vode ili vode nakon ispiranja moraju se sakupiti u nepropusnim septičkim jamama a potom se mogu upotrebljavati kao gnojivo sukladno Pravilniku o zaštiti poljoprivrednog zemljišta; </w:t>
      </w:r>
    </w:p>
    <w:p w:rsidR="004B3D51" w:rsidRPr="009D6873" w:rsidRDefault="004B3D51" w:rsidP="00DC04EA">
      <w:pPr>
        <w:rPr>
          <w:snapToGrid w:val="0"/>
          <w:lang w:val="it-IT" w:eastAsia="en-US"/>
        </w:rPr>
      </w:pPr>
      <w:r w:rsidRPr="009D6873">
        <w:rPr>
          <w:snapToGrid w:val="0"/>
          <w:lang w:val="it-IT" w:eastAsia="en-US"/>
        </w:rPr>
        <w:t>5. Postojeće javne i privatne cisterne (gustirne) treba održavati kao dragocjene pričuve u slučajevima dugotrajnog nestanka ili mogućih zagađenja vode iz vodoopskrbnog sustava, te kao vrijedni element ukupnog kulturnog krajobraza.</w:t>
      </w:r>
    </w:p>
    <w:p w:rsidR="004B3D51" w:rsidRDefault="004B3D51" w:rsidP="00DC04EA">
      <w:pPr>
        <w:spacing w:before="120"/>
        <w:rPr>
          <w:lang w:val="it-IT"/>
        </w:rPr>
      </w:pPr>
      <w:r w:rsidRPr="009D6873">
        <w:rPr>
          <w:lang w:val="it-IT"/>
        </w:rPr>
        <w:t xml:space="preserve">6. Izraditi katastar svih onečišćivača za područje cijele Županije i zahtijevati od svih potencijalni i aktivnih onečišćivača pridržavanje zakonskih odredaba o odlaganju i transportu štetnih otpadnih tvari te uspostaviti informacijski sustav gospodarenja vodama i morem kao dijela općeg informacijskog sustava zaštite okoliša, prostornog uređenja i gospodarskog razvitka općine. </w:t>
      </w:r>
    </w:p>
    <w:p w:rsidR="004B3D51" w:rsidRPr="00C21DB7" w:rsidRDefault="004B3D51" w:rsidP="009D6873">
      <w:pPr>
        <w:spacing w:before="316"/>
        <w:rPr>
          <w:u w:val="single"/>
          <w:lang w:val="it-IT"/>
        </w:rPr>
      </w:pPr>
      <w:r w:rsidRPr="00C21DB7">
        <w:rPr>
          <w:u w:val="single"/>
          <w:lang w:val="it-IT"/>
        </w:rPr>
        <w:t xml:space="preserve">Zaštita od štetnog djelovanja voda </w:t>
      </w:r>
    </w:p>
    <w:p w:rsidR="004B3D51" w:rsidRPr="00C21DB7" w:rsidRDefault="004B3D51" w:rsidP="00DC04EA">
      <w:pPr>
        <w:spacing w:before="120"/>
        <w:rPr>
          <w:u w:val="single"/>
          <w:lang w:val="it-IT"/>
        </w:rPr>
      </w:pPr>
      <w:r w:rsidRPr="00C21DB7">
        <w:rPr>
          <w:u w:val="single"/>
          <w:lang w:val="it-IT"/>
        </w:rPr>
        <w:t>Uređenje voda i zaštita vodnog režima</w:t>
      </w:r>
    </w:p>
    <w:p w:rsidR="004B3D51" w:rsidRPr="00C21DB7" w:rsidRDefault="004B3D51" w:rsidP="009D6873">
      <w:pPr>
        <w:numPr>
          <w:ilvl w:val="12"/>
          <w:numId w:val="0"/>
        </w:numPr>
        <w:jc w:val="both"/>
        <w:rPr>
          <w:rFonts w:cs="Calibri"/>
        </w:rPr>
      </w:pPr>
      <w:r w:rsidRPr="00C21DB7">
        <w:rPr>
          <w:rFonts w:cs="Calibri"/>
        </w:rPr>
        <w:t>Značajniji bujični tokovi na području općine Sutivan javljaju se u dubokim dolcima prema uvalama sjeverne i zapadne obale Brača: bujica Vela Smrča, bujica Vela Smrča, bujica Veliki dolac.Zaštita od štetnog djelovanja povremenih bujičnih vodotokova kada može doći do plavljenja, ispiranja, podrivanja ili odronjavanja zemljišta i drugih sličnih štetnih pojava, te posredno do ugrožavanja života i zdravlja ljudi i njihove imovine, te poremećaja u vodnom režimu, će se provoditi izgradnjom zaštitnih i regulacijskih vodnih građevina koje se provodi prema programu uređenja vodotoka i drugih voda u okviru Plana upravljanja vodama. U svrhu tehničkog održavanja, te radova građenja, uz bujične vodotoke treba osigurati inundacijski pojas minimalne širine od 3,0 m od gornjeg ruba korita,</w:t>
      </w:r>
      <w:r w:rsidRPr="009D6873">
        <w:rPr>
          <w:rFonts w:cs="Calibri"/>
          <w:color w:val="FF0000"/>
        </w:rPr>
        <w:t xml:space="preserve"> </w:t>
      </w:r>
      <w:r w:rsidRPr="00C21DB7">
        <w:rPr>
          <w:rFonts w:cs="Calibri"/>
        </w:rPr>
        <w:t>odnosno ruba čestice javnog vodnog dobra. U inundacijskom pojasu zabranjena je svaka gradnja i druge radnje kojima se može onemogućiti izgradnja i održavanje vodnih građevina, na bilo koji  način umanjiti protočnost korita i pogoršati vodni režim, te povečati stupanj ugroženosti od štetnog djelovanja vodotoka. U posebnim se slučajevima inundacijski pojas može smanjiti, ali to bi trebalo utvrditi vodopravnim uvjetima za svaki objekt possebno. Svaki vlasnik, odnosno korisnik objekta ili parcele smještene uz korito vodotoka ili česticu javno vodno dobro dužan je omogućiti nesmetno izvršavanje radova na čišćenju i održavanju korita vodotoka, ne smije izgradnjom predmetne građevine il njenim spajanjem na komunalnu infrastrukturu umanjiti propusnu moć vodotoka, niti uzrokovati eroziju u istom, te za vrijeme izvođenja radova ne smije niti privremeno odlagati bilo kakvi materijal u korito vodotoka.</w:t>
      </w:r>
    </w:p>
    <w:p w:rsidR="004B3D51" w:rsidRPr="00C21DB7" w:rsidRDefault="004B3D51" w:rsidP="009D6873">
      <w:pPr>
        <w:numPr>
          <w:ilvl w:val="12"/>
          <w:numId w:val="0"/>
        </w:numPr>
        <w:jc w:val="both"/>
        <w:rPr>
          <w:rFonts w:cs="Calibri"/>
        </w:rPr>
      </w:pPr>
      <w:r w:rsidRPr="00C21DB7">
        <w:rPr>
          <w:rFonts w:cs="Calibri"/>
        </w:rPr>
        <w:t>U izimnim slučajevima, u urbaniziranim područjima, u svrhu osiguranja i formiranja što kvalitetnijeg prometnog koridora, ne isključuje se regulacija ili izmještanje vodotoka u obliku odgovarajuće natkrivene armirano-betonske kinete (min. propusne moći 100-god velika voda) i na način koji će omogućiti njeno što jednostavnije održavanje i čišćenje (natkrivanje izvesti pomičnim armiranobetonskim pločama duž što više dionica i sa što više revizijskih okana). Trasu regulirane natkrivene kinete u sklopu prometnice u pravilu postaviti uz jedan od rubov prometnice ili ispod samog pločnika kako bi ostao osiguran pojas za česticu javnog vodnog dobra. Izradu projektnog rješenja treba uskladiti sa stručnim službama Hrvatskih voda.</w:t>
      </w:r>
    </w:p>
    <w:p w:rsidR="004B3D51" w:rsidRPr="00C21DB7" w:rsidRDefault="004B3D51" w:rsidP="009D6873">
      <w:pPr>
        <w:numPr>
          <w:ilvl w:val="12"/>
          <w:numId w:val="0"/>
        </w:numPr>
        <w:jc w:val="both"/>
        <w:rPr>
          <w:rFonts w:cs="Calibri"/>
        </w:rPr>
      </w:pPr>
      <w:r w:rsidRPr="00C21DB7">
        <w:rPr>
          <w:rFonts w:cs="Calibri"/>
        </w:rPr>
        <w:t xml:space="preserve">Postojeća neregulirana korita povremenih bujičnih vodotoka i oborinskih kanala potrebno jregulacijskm radovima povezati i urediti na način da se u kontinuitetu sprovedu oborinske i druge površinske vode do uljeva u more, a sve u skladu s vodopravnim uvjetima i ostalim aktima i planovima predviđenim Zakonom o vodama. Projektno rješenje uređenja korita sa svim potrebnim objektima, makimalno smjestiti na česticu «javno vodno dobro» iz razloga izbjegavanja imovinsko pravnih sporova kao i razloga prilagodbe uređenja važećoj prostorno-planskoj dokumentaciji, a koja će istovremeno omogućiti siguran i blagovremen protok voda vodotoka, te održavanje i čišćenje istog. Dimenzioniranje korita treba izvršiti za mjerodavnu protoku kao rezultat hidroloških mjerenja ili kao rezultat primjene neke od empirijskih metoda. </w:t>
      </w:r>
    </w:p>
    <w:p w:rsidR="004B3D51" w:rsidRPr="00C21DB7" w:rsidRDefault="004B3D51" w:rsidP="009D6873">
      <w:pPr>
        <w:numPr>
          <w:ilvl w:val="12"/>
          <w:numId w:val="0"/>
        </w:numPr>
        <w:jc w:val="both"/>
        <w:rPr>
          <w:rFonts w:cs="Calibri"/>
        </w:rPr>
      </w:pPr>
      <w:r w:rsidRPr="00C21DB7">
        <w:rPr>
          <w:rFonts w:cs="Calibri"/>
        </w:rPr>
        <w:t>Polaganje objekata linijske infrastrukture (kanalizacija, vodovod, električni i telekomunikacijski kablovi it.d.) zajedno sa svim oknima i ostalim pratećim objektima uzdužno unutar korita vodotoka, odnosno čestice javnog vodnog dobra nije dopušteno. Vođenje trase paralelno s reguliranim koritom vodotoka izvesti na minimalnoj udaljenosti kojom će se osigurati statička i hidraulička stabilnost reguliranog korita, te nesmetano održavanje ili buduća rekonstrukcija korita. Kod nereguliranih korita, udaljenost treba biti minimalno 3,0 m od gornjeg ruba korita, odnosno ruba čestice javnog vodnog dobra zbog osiguranja inundacijskog pojasa za buduću regulaciju. U samo određenim slučajevima udaljenost polaganja se može smanjiti, ali to bi trebalo utvrditi posebnim vodopravnim uvjetima i za svaki objekt posebno.</w:t>
      </w:r>
    </w:p>
    <w:p w:rsidR="004B3D51" w:rsidRPr="009D6873" w:rsidRDefault="004B3D51" w:rsidP="009D6873">
      <w:pPr>
        <w:numPr>
          <w:ilvl w:val="12"/>
          <w:numId w:val="0"/>
        </w:numPr>
        <w:jc w:val="both"/>
        <w:rPr>
          <w:rFonts w:cs="Calibri"/>
          <w:color w:val="FF0000"/>
          <w:lang w:val="it-IT"/>
        </w:rPr>
      </w:pPr>
      <w:r w:rsidRPr="00C21DB7">
        <w:rPr>
          <w:rFonts w:cs="Calibri"/>
        </w:rPr>
        <w:t>Poprečni prijelaz pojedinog objekta linijske infrastrukture preko korita vodotoka po mogućnosti je potrebno izvesti iznad u okviru konstrukcije mosta ili propusta. Mjesto prijelaza izvesti poprečno i po mogućnosti što okomitije na uzdužnu os korita. Ukoliko instalacije prolaze ispod korita, investitor je dužan mjesta prijelaza osigurati na način da je uvuče u betonski blok čija će gornja kota biti 0,50 m ispod kote reguliranog ili projektiranog dna vodotoka. Kod nereguliranog korita, dubinu iskopa rova za kanalizacijsku cijev treba usuglasiti sa stručnom službom Hrvatskih voda. Na mjestima prokopa</w:t>
      </w:r>
      <w:r w:rsidRPr="009D6873">
        <w:rPr>
          <w:rFonts w:cs="Calibri"/>
          <w:color w:val="FF0000"/>
        </w:rPr>
        <w:t xml:space="preserve"> </w:t>
      </w:r>
      <w:r w:rsidRPr="00C21DB7">
        <w:rPr>
          <w:rFonts w:cs="Calibri"/>
        </w:rPr>
        <w:t xml:space="preserve">obloženog korita vodotoka ili kanala izvršiti obnovu obloge identičnim materijalom i na isti način. </w:t>
      </w:r>
      <w:r w:rsidRPr="00C21DB7">
        <w:rPr>
          <w:rFonts w:cs="Calibri"/>
          <w:lang w:val="it-IT"/>
        </w:rPr>
        <w:t>Teren devastiran radovima na trasi predmetnih instalacija i uz njihovu trasu, dovesti u prvobitno stanje kako se ne bi poremetilo površinsko otjecanje.</w:t>
      </w:r>
    </w:p>
    <w:p w:rsidR="004B3D51" w:rsidRDefault="004B3D51" w:rsidP="00DC04EA">
      <w:pPr>
        <w:spacing w:before="273"/>
        <w:rPr>
          <w:u w:val="single"/>
          <w:lang w:val="it-IT"/>
        </w:rPr>
      </w:pPr>
      <w:r>
        <w:rPr>
          <w:u w:val="single"/>
          <w:lang w:val="it-IT"/>
        </w:rPr>
        <w:t xml:space="preserve">Zaštita mora </w:t>
      </w:r>
    </w:p>
    <w:p w:rsidR="004B3D51" w:rsidRDefault="004B3D51" w:rsidP="00DC04EA">
      <w:pPr>
        <w:spacing w:before="273"/>
        <w:rPr>
          <w:lang w:val="it-IT"/>
        </w:rPr>
      </w:pPr>
      <w:r>
        <w:rPr>
          <w:lang w:val="it-IT"/>
        </w:rPr>
        <w:t xml:space="preserve">More na području općine kategorizira se u dvije osnovne kategorije. U prvu kategoriju svrstano je more uz neizgrađene obale kao more visoke kakvoće, te otvoreno more izvan pojasa od 1000 m od obalne crte. U drugu kategoriju - ekološki manje osjetljivo more - svrstano je more na području veće izgrađenosti obalnog pojasa (more u zoni utjecaja s kopna), unutar 1000 m od morske obale, kao i more u polumjeru od 300 m od difuzora ispusta sustava odvodnje. </w:t>
      </w:r>
    </w:p>
    <w:p w:rsidR="004B3D51" w:rsidRDefault="004B3D51" w:rsidP="00DC04EA">
      <w:pPr>
        <w:spacing w:before="273"/>
        <w:rPr>
          <w:lang w:val="it-IT"/>
        </w:rPr>
      </w:pPr>
      <w:r>
        <w:rPr>
          <w:lang w:val="it-IT"/>
        </w:rPr>
        <w:t xml:space="preserve">Zaštita mora od onečišćenja s kopna provodi se ograničavanjem izgradnje uz obalu i mjerama za sprječavanje i smanjenje onečišćenja s kopna. Na područjima gdje je obaIno more još uvijek visoke kakvoće, namijenjeno kupanju, sportu i rekreaciji, usklađenim i kontroliranim razvojem turizma i gospodarstva općenito, obavezno je zadržati postojeću kakvoću mora. </w:t>
      </w:r>
    </w:p>
    <w:p w:rsidR="004B3D51" w:rsidRDefault="004B3D51" w:rsidP="00DC04EA">
      <w:pPr>
        <w:spacing w:before="288"/>
        <w:rPr>
          <w:lang w:val="it-IT"/>
        </w:rPr>
      </w:pPr>
      <w:r>
        <w:rPr>
          <w:lang w:val="it-IT"/>
        </w:rPr>
        <w:t xml:space="preserve">Dijelovi zatvorenog mora, uvale, zaljevi s slabom izmjenom vodene mase (uvala Bobovišće, Stipanska, Stiniva, uvala Viće i donekle uvala Tiha), predstavljaju osjetljiva područja i treba ih ograničenjem izgradnje i strogim provođenjem Planom propisanih mjera zaštititi od prekomjernog onečišćenja. </w:t>
      </w:r>
    </w:p>
    <w:p w:rsidR="004B3D51" w:rsidRDefault="004B3D51" w:rsidP="00DC04EA">
      <w:pPr>
        <w:spacing w:before="283"/>
        <w:rPr>
          <w:lang w:val="it-IT"/>
        </w:rPr>
      </w:pPr>
      <w:r>
        <w:rPr>
          <w:lang w:val="it-IT"/>
        </w:rPr>
        <w:t xml:space="preserve">Radi sprečavanja onečišćenja uzrokovanog pomorskim prometom i lučkim djelatnostima treba  osigurati opremu za sprječavanje širenja i uklanjanja onečišćenja, prihvat otpada i istrošenog ulja te drugih tvari a u marinama i lokalnim lukama instalirati llređaje za prihvat i obradu sanitarnih voda s brodica, kontejnere za odlaganje komunahlog otpada, istrošenog ulja, ostatka goriva i zauljenih voda. </w:t>
      </w:r>
    </w:p>
    <w:p w:rsidR="004B3D51" w:rsidRDefault="004B3D51" w:rsidP="00DC04EA">
      <w:pPr>
        <w:spacing w:before="273"/>
        <w:rPr>
          <w:u w:val="single"/>
          <w:lang w:val="it-IT"/>
        </w:rPr>
      </w:pPr>
      <w:r>
        <w:rPr>
          <w:u w:val="single"/>
          <w:lang w:val="it-IT"/>
        </w:rPr>
        <w:t>Zaštita od elektroenergetskih objekata</w:t>
      </w:r>
    </w:p>
    <w:p w:rsidR="004B3D51" w:rsidRDefault="004B3D51" w:rsidP="00DC04EA">
      <w:pPr>
        <w:rPr>
          <w:lang w:val="it-IT"/>
        </w:rPr>
      </w:pPr>
      <w:r>
        <w:rPr>
          <w:lang w:val="it-IT"/>
        </w:rPr>
        <w:t xml:space="preserve">Prostornim planom se utvrđuju slijedeće mjere sprječavanja nepovoljna utjecaja na okoliš: </w:t>
      </w:r>
    </w:p>
    <w:p w:rsidR="004B3D51" w:rsidRDefault="004B3D51" w:rsidP="00DC04EA">
      <w:pPr>
        <w:numPr>
          <w:ilvl w:val="0"/>
          <w:numId w:val="29"/>
        </w:numPr>
        <w:tabs>
          <w:tab w:val="left" w:pos="284"/>
        </w:tabs>
        <w:spacing w:after="0" w:line="280" w:lineRule="exact"/>
        <w:jc w:val="both"/>
        <w:rPr>
          <w:lang w:val="it-IT"/>
        </w:rPr>
      </w:pPr>
      <w:r>
        <w:rPr>
          <w:lang w:val="it-IT"/>
        </w:rPr>
        <w:t>Primjenom kabelskih (podzemnih) vodova napona se povećava sigurnost napajanja potrošača, uklanja se opasnost od dodira vodova pod naponom i uklanja se vizualni utjecaj nadzemnih vodova na okoliš, te eliminira utjecaj elektromagnetskog zračenja na okoliš;</w:t>
      </w:r>
    </w:p>
    <w:p w:rsidR="004B3D51" w:rsidRDefault="004B3D51" w:rsidP="00DC04EA">
      <w:pPr>
        <w:numPr>
          <w:ilvl w:val="0"/>
          <w:numId w:val="29"/>
        </w:numPr>
        <w:tabs>
          <w:tab w:val="left" w:pos="284"/>
        </w:tabs>
        <w:spacing w:after="0" w:line="280" w:lineRule="exact"/>
        <w:jc w:val="both"/>
        <w:rPr>
          <w:lang w:val="it-IT"/>
        </w:rPr>
      </w:pPr>
      <w:r>
        <w:rPr>
          <w:lang w:val="it-IT"/>
        </w:rPr>
        <w:t>Trafostanice arhitektonski oblikovati i uklopiti u okoliš, te primjenom novih tehnologija adekvatno zaštititi od širenja negativnih utjecaja na okoliš (elektromagnetsko zračenje, buka, zagrijavanje, vibracije, požar i sl.);</w:t>
      </w:r>
    </w:p>
    <w:p w:rsidR="004B3D51" w:rsidRDefault="004B3D51" w:rsidP="00DC04EA">
      <w:pPr>
        <w:numPr>
          <w:ilvl w:val="0"/>
          <w:numId w:val="29"/>
        </w:numPr>
        <w:tabs>
          <w:tab w:val="left" w:pos="284"/>
        </w:tabs>
        <w:spacing w:after="0" w:line="280" w:lineRule="exact"/>
        <w:jc w:val="both"/>
        <w:rPr>
          <w:lang w:val="it-IT"/>
        </w:rPr>
      </w:pPr>
      <w:r>
        <w:rPr>
          <w:lang w:val="it-IT"/>
        </w:rPr>
        <w:t>Sve pasivne metalne dijelove vodova i postrojenja bez obzira na vrstu lokacije treba propisno uzemljiti i izvršiti oblikovanje potencijala u neposrednoj blizini istih kako bi se eliminirale potencijalne opasnosti za ljude i životinje koji povremeno ili trajno borave u njihovoj blizini.</w:t>
      </w: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p>
    <w:p w:rsidR="004B3D51" w:rsidRDefault="004B3D51" w:rsidP="00DC04EA">
      <w:pPr>
        <w:pStyle w:val="Caption"/>
      </w:pPr>
      <w:r>
        <w:t xml:space="preserve">Članak </w:t>
      </w:r>
      <w:fldSimple w:instr=" SEQ Članak \* ARABIC ">
        <w:r>
          <w:rPr>
            <w:noProof/>
          </w:rPr>
          <w:t>39</w:t>
        </w:r>
      </w:fldSimple>
      <w:r>
        <w:t>.</w:t>
      </w:r>
    </w:p>
    <w:p w:rsidR="004B3D51" w:rsidRDefault="004B3D51" w:rsidP="00DC04EA">
      <w:pPr>
        <w:spacing w:after="60"/>
        <w:ind w:right="-99"/>
        <w:rPr>
          <w:lang w:val="it-IT"/>
        </w:rPr>
      </w:pPr>
    </w:p>
    <w:p w:rsidR="004B3D51" w:rsidRPr="00C21DB7" w:rsidRDefault="004B3D51" w:rsidP="00DC04EA">
      <w:pPr>
        <w:pStyle w:val="BodyText"/>
        <w:ind w:left="720" w:hanging="720"/>
        <w:rPr>
          <w:rFonts w:ascii="Arial" w:hAnsi="Arial" w:cs="Arial"/>
          <w:b/>
          <w:bCs/>
          <w:szCs w:val="24"/>
        </w:rPr>
      </w:pPr>
      <w:r w:rsidRPr="00C21DB7">
        <w:rPr>
          <w:rFonts w:ascii="Arial" w:hAnsi="Arial" w:cs="Arial"/>
          <w:b/>
          <w:bCs/>
          <w:szCs w:val="24"/>
        </w:rPr>
        <w:t>MJERE ZAŠTITE OD ELEMENTARNIH NEPOGODA</w:t>
      </w:r>
      <w:r w:rsidRPr="00C21DB7">
        <w:rPr>
          <w:rFonts w:ascii="Arial" w:hAnsi="Arial" w:cs="Arial"/>
          <w:b/>
          <w:bCs/>
        </w:rPr>
        <w:t xml:space="preserve"> </w:t>
      </w:r>
      <w:r w:rsidRPr="00C21DB7">
        <w:rPr>
          <w:rFonts w:ascii="Arial" w:hAnsi="Arial" w:cs="Arial"/>
          <w:b/>
          <w:bCs/>
          <w:szCs w:val="24"/>
        </w:rPr>
        <w:t>I RATNIH OPASNOSTI –POSEBNI</w:t>
      </w:r>
      <w:r w:rsidRPr="00C21DB7">
        <w:rPr>
          <w:rFonts w:ascii="Arial" w:hAnsi="Arial" w:cs="Arial"/>
          <w:b/>
          <w:bCs/>
        </w:rPr>
        <w:t xml:space="preserve"> </w:t>
      </w:r>
      <w:r w:rsidRPr="00C21DB7">
        <w:rPr>
          <w:rFonts w:ascii="Arial" w:hAnsi="Arial" w:cs="Arial"/>
          <w:b/>
          <w:bCs/>
          <w:szCs w:val="24"/>
        </w:rPr>
        <w:t>UVJETI GRAĐENJA TE MJERE POSEBNE ZAŠTITE</w:t>
      </w:r>
    </w:p>
    <w:p w:rsidR="004B3D51" w:rsidRPr="00C21DB7" w:rsidRDefault="004B3D51" w:rsidP="00351803">
      <w:pPr>
        <w:pStyle w:val="NoSpacing"/>
      </w:pPr>
    </w:p>
    <w:p w:rsidR="004B3D51" w:rsidRPr="00C21DB7" w:rsidRDefault="004B3D51" w:rsidP="00DC04EA">
      <w:pPr>
        <w:autoSpaceDE w:val="0"/>
        <w:autoSpaceDN w:val="0"/>
        <w:adjustRightInd w:val="0"/>
        <w:rPr>
          <w:rFonts w:cs="Arial"/>
        </w:rPr>
      </w:pPr>
      <w:r w:rsidRPr="00C21DB7">
        <w:rPr>
          <w:rFonts w:cs="Arial"/>
        </w:rPr>
        <w:t>Osnovne mjere zaštite od elementarnih nepogoda i ratnih opasnosti sadržane su u</w:t>
      </w:r>
    </w:p>
    <w:p w:rsidR="004B3D51" w:rsidRPr="00C21DB7" w:rsidRDefault="004B3D51" w:rsidP="00DC04EA">
      <w:pPr>
        <w:autoSpaceDE w:val="0"/>
        <w:autoSpaceDN w:val="0"/>
        <w:adjustRightInd w:val="0"/>
        <w:rPr>
          <w:rFonts w:cs="Arial"/>
        </w:rPr>
      </w:pPr>
      <w:r w:rsidRPr="00C21DB7">
        <w:rPr>
          <w:rFonts w:cs="Arial"/>
        </w:rPr>
        <w:t>rješenjima ovog Plana dok se posebne mjere (sklanjanje ljudi, zaštita od rušenja, požara i potresa) pobliže određuju u okviru planova uređenja užih područja te pri projektiranju građevina, a u skladu s posebnim propisima, dokumentima Splitsko-dalmatinske županije i Općine Sutivan izrađenim i</w:t>
      </w:r>
      <w:r w:rsidRPr="00C21DB7">
        <w:rPr>
          <w:rFonts w:ascii="ArialMT" w:hAnsi="ArialMT" w:cs="ArialMT"/>
        </w:rPr>
        <w:t xml:space="preserve"> </w:t>
      </w:r>
      <w:r w:rsidRPr="00C21DB7">
        <w:rPr>
          <w:rFonts w:cs="Arial"/>
        </w:rPr>
        <w:t>prihvaćnim temeljem tih propisa te ostalim uvjetima i smjernicama ovog Plana.</w:t>
      </w:r>
    </w:p>
    <w:p w:rsidR="004B3D51" w:rsidRPr="00C21DB7" w:rsidRDefault="004B3D51" w:rsidP="00DC04EA">
      <w:pPr>
        <w:autoSpaceDE w:val="0"/>
        <w:autoSpaceDN w:val="0"/>
        <w:adjustRightInd w:val="0"/>
        <w:rPr>
          <w:rFonts w:cs="Arial"/>
        </w:rPr>
      </w:pPr>
      <w:r w:rsidRPr="00C21DB7">
        <w:rPr>
          <w:rFonts w:cs="Arial"/>
        </w:rPr>
        <w:t>Pri projektiranju građevina obvezno je primjenjivati slijedeće mjere zaštite od požara</w:t>
      </w:r>
    </w:p>
    <w:p w:rsidR="004B3D51" w:rsidRPr="00C21DB7" w:rsidRDefault="004B3D51" w:rsidP="00DC04EA">
      <w:pPr>
        <w:autoSpaceDE w:val="0"/>
        <w:autoSpaceDN w:val="0"/>
        <w:adjustRightInd w:val="0"/>
        <w:rPr>
          <w:rFonts w:cs="Arial"/>
        </w:rPr>
      </w:pPr>
      <w:r w:rsidRPr="00C21DB7">
        <w:rPr>
          <w:rFonts w:cs="Arial"/>
        </w:rPr>
        <w:t>odnosno posebne uvjete građenja iz područja zaštite od požara:</w:t>
      </w:r>
    </w:p>
    <w:p w:rsidR="004B3D51" w:rsidRPr="00C21DB7" w:rsidRDefault="004B3D51" w:rsidP="00DC04EA">
      <w:pPr>
        <w:autoSpaceDE w:val="0"/>
        <w:autoSpaceDN w:val="0"/>
        <w:adjustRightInd w:val="0"/>
        <w:rPr>
          <w:rFonts w:cs="Arial"/>
        </w:rPr>
      </w:pPr>
      <w:r w:rsidRPr="00C21DB7">
        <w:rPr>
          <w:rFonts w:cs="Arial"/>
        </w:rPr>
        <w:t>a) vatrogasne prilaze građevinama planirati u skladu s propisima – s posebnom</w:t>
      </w:r>
    </w:p>
    <w:p w:rsidR="004B3D51" w:rsidRPr="00C21DB7" w:rsidRDefault="004B3D51" w:rsidP="00DC04EA">
      <w:pPr>
        <w:autoSpaceDE w:val="0"/>
        <w:autoSpaceDN w:val="0"/>
        <w:adjustRightInd w:val="0"/>
        <w:rPr>
          <w:rFonts w:cs="Arial"/>
        </w:rPr>
      </w:pPr>
      <w:r w:rsidRPr="00C21DB7">
        <w:rPr>
          <w:rFonts w:cs="Arial"/>
        </w:rPr>
        <w:t>pozornošću na Pravilnik o uvjetima za vatrogasne pristupe (NN br. 35/94, 142/93);</w:t>
      </w:r>
    </w:p>
    <w:p w:rsidR="004B3D51" w:rsidRPr="00C21DB7" w:rsidRDefault="004B3D51" w:rsidP="00DC04EA">
      <w:pPr>
        <w:autoSpaceDE w:val="0"/>
        <w:autoSpaceDN w:val="0"/>
        <w:adjustRightInd w:val="0"/>
        <w:rPr>
          <w:rFonts w:cs="Arial"/>
        </w:rPr>
      </w:pPr>
      <w:r w:rsidRPr="00C21DB7">
        <w:rPr>
          <w:rFonts w:cs="Arial"/>
        </w:rPr>
        <w:t>vatrogasni kolni pristup potrebno je osigurati do svih stambenih i/ili smještajnih jedinica i to barem s jedne strane zgrade;</w:t>
      </w:r>
    </w:p>
    <w:p w:rsidR="004B3D51" w:rsidRPr="00C21DB7" w:rsidRDefault="004B3D51" w:rsidP="00DC04EA">
      <w:pPr>
        <w:autoSpaceDE w:val="0"/>
        <w:autoSpaceDN w:val="0"/>
        <w:adjustRightInd w:val="0"/>
        <w:rPr>
          <w:rFonts w:cs="Arial"/>
        </w:rPr>
      </w:pPr>
      <w:r w:rsidRPr="00C21DB7">
        <w:rPr>
          <w:rFonts w:cs="Arial"/>
        </w:rPr>
        <w:t>b) izlazne putove iz građevina projektirati u skladu s američkim smjernicama NFPA 101(izdanje 2003.);</w:t>
      </w:r>
    </w:p>
    <w:p w:rsidR="004B3D51" w:rsidRPr="00C21DB7" w:rsidRDefault="004B3D51" w:rsidP="00DC04EA">
      <w:pPr>
        <w:autoSpaceDE w:val="0"/>
        <w:autoSpaceDN w:val="0"/>
        <w:adjustRightInd w:val="0"/>
        <w:rPr>
          <w:rFonts w:cs="Arial"/>
        </w:rPr>
      </w:pPr>
      <w:r w:rsidRPr="00C21DB7">
        <w:rPr>
          <w:rFonts w:cs="Arial"/>
        </w:rPr>
        <w:t>c) u svrhu sprječavanja širenja požara na susjedne građevine, građevina mora biti</w:t>
      </w:r>
    </w:p>
    <w:p w:rsidR="004B3D51" w:rsidRPr="00C21DB7" w:rsidRDefault="004B3D51" w:rsidP="00DC04EA">
      <w:pPr>
        <w:autoSpaceDE w:val="0"/>
        <w:autoSpaceDN w:val="0"/>
        <w:adjustRightInd w:val="0"/>
        <w:rPr>
          <w:rFonts w:cs="Arial"/>
        </w:rPr>
      </w:pPr>
      <w:r w:rsidRPr="00C21DB7">
        <w:rPr>
          <w:rFonts w:cs="Arial"/>
        </w:rPr>
        <w:t>udaljena od susjednih građevina najmanje četiri metra, ili manje u izgrađenim</w:t>
      </w:r>
    </w:p>
    <w:p w:rsidR="004B3D51" w:rsidRPr="00C21DB7" w:rsidRDefault="004B3D51" w:rsidP="00DC04EA">
      <w:pPr>
        <w:autoSpaceDE w:val="0"/>
        <w:autoSpaceDN w:val="0"/>
        <w:adjustRightInd w:val="0"/>
        <w:rPr>
          <w:rFonts w:cs="Arial"/>
        </w:rPr>
      </w:pPr>
      <w:r w:rsidRPr="00C21DB7">
        <w:rPr>
          <w:rFonts w:cs="Arial"/>
        </w:rPr>
        <w:t>dijelovima građevinskih područja naselja ako se dokaže, uzimajući u obzir požarno</w:t>
      </w:r>
    </w:p>
    <w:p w:rsidR="004B3D51" w:rsidRPr="00C21DB7" w:rsidRDefault="004B3D51" w:rsidP="00DC04EA">
      <w:pPr>
        <w:autoSpaceDE w:val="0"/>
        <w:autoSpaceDN w:val="0"/>
        <w:adjustRightInd w:val="0"/>
        <w:rPr>
          <w:rFonts w:cs="Arial"/>
        </w:rPr>
      </w:pPr>
      <w:r w:rsidRPr="00C21DB7">
        <w:rPr>
          <w:rFonts w:cs="Arial"/>
        </w:rPr>
        <w:t>opterećenje, brzinu širenja požara, požarne karakteristike materijala građevine, veličinu otvora na vanjskim zidovima građevine i dr., da se požar neće prenijeti na susjedne građevine; ako se građevina izgrađuje kao prislonjena uz susjednu građevinu (na međi):</w:t>
      </w:r>
    </w:p>
    <w:p w:rsidR="004B3D51" w:rsidRPr="00C21DB7" w:rsidRDefault="004B3D51" w:rsidP="00DC04EA">
      <w:pPr>
        <w:autoSpaceDE w:val="0"/>
        <w:autoSpaceDN w:val="0"/>
        <w:adjustRightInd w:val="0"/>
        <w:rPr>
          <w:rFonts w:cs="Arial"/>
        </w:rPr>
      </w:pPr>
      <w:r w:rsidRPr="00C21DB7">
        <w:rPr>
          <w:rFonts w:cs="Arial"/>
        </w:rPr>
        <w:t>- ili mora biti odvojena od susjedne građevine požarnim zidom vatrootpornosti</w:t>
      </w:r>
    </w:p>
    <w:p w:rsidR="004B3D51" w:rsidRPr="00C21DB7" w:rsidRDefault="004B3D51" w:rsidP="00DC04EA">
      <w:pPr>
        <w:autoSpaceDE w:val="0"/>
        <w:autoSpaceDN w:val="0"/>
        <w:adjustRightInd w:val="0"/>
        <w:rPr>
          <w:rFonts w:cs="Arial"/>
        </w:rPr>
      </w:pPr>
      <w:r w:rsidRPr="00C21DB7">
        <w:rPr>
          <w:rFonts w:cs="Arial"/>
        </w:rPr>
        <w:t>najmanje 90 minuta, koji u slučaju da građevina ima krovnu konstrukciju (ne odnosi se na ravni krov) nadvisuje krov građevine najmanje 0,5 metara;</w:t>
      </w:r>
    </w:p>
    <w:p w:rsidR="004B3D51" w:rsidRPr="00C21DB7" w:rsidRDefault="004B3D51" w:rsidP="00DC04EA">
      <w:pPr>
        <w:numPr>
          <w:ilvl w:val="1"/>
          <w:numId w:val="39"/>
        </w:numPr>
        <w:autoSpaceDE w:val="0"/>
        <w:autoSpaceDN w:val="0"/>
        <w:adjustRightInd w:val="0"/>
        <w:spacing w:after="0" w:line="240" w:lineRule="auto"/>
        <w:rPr>
          <w:rFonts w:cs="Arial"/>
        </w:rPr>
      </w:pPr>
      <w:r w:rsidRPr="00C21DB7">
        <w:rPr>
          <w:rFonts w:cs="Arial"/>
        </w:rPr>
        <w:t>ili završava dvostranom konzolom iste vatrootpornosti dužine najmanje 1 metar</w:t>
      </w:r>
    </w:p>
    <w:p w:rsidR="004B3D51" w:rsidRPr="00C21DB7" w:rsidRDefault="004B3D51" w:rsidP="00DC04EA">
      <w:pPr>
        <w:autoSpaceDE w:val="0"/>
        <w:autoSpaceDN w:val="0"/>
        <w:adjustRightInd w:val="0"/>
        <w:rPr>
          <w:rFonts w:cs="Arial"/>
        </w:rPr>
      </w:pPr>
      <w:r w:rsidRPr="00C21DB7">
        <w:rPr>
          <w:rFonts w:cs="Arial"/>
        </w:rPr>
        <w:t>ispod pokrova krovišta, koji mora biti od negorivog materijala najmanje na dužini</w:t>
      </w:r>
    </w:p>
    <w:p w:rsidR="004B3D51" w:rsidRPr="00C21DB7" w:rsidRDefault="004B3D51" w:rsidP="00DC04EA">
      <w:pPr>
        <w:autoSpaceDE w:val="0"/>
        <w:autoSpaceDN w:val="0"/>
        <w:adjustRightInd w:val="0"/>
        <w:rPr>
          <w:rFonts w:cs="Arial"/>
        </w:rPr>
      </w:pPr>
      <w:r w:rsidRPr="00C21DB7">
        <w:rPr>
          <w:rFonts w:cs="Arial"/>
        </w:rPr>
        <w:t>konzole;</w:t>
      </w:r>
    </w:p>
    <w:p w:rsidR="004B3D51" w:rsidRPr="00C21DB7" w:rsidRDefault="004B3D51" w:rsidP="00DC04EA">
      <w:pPr>
        <w:autoSpaceDE w:val="0"/>
        <w:autoSpaceDN w:val="0"/>
        <w:adjustRightInd w:val="0"/>
        <w:rPr>
          <w:rFonts w:cs="Arial"/>
        </w:rPr>
      </w:pPr>
      <w:r w:rsidRPr="00C21DB7">
        <w:rPr>
          <w:rFonts w:cs="Arial"/>
        </w:rPr>
        <w:t>d) elemente građevinskih konstrukcija i materijala, protupožarne zidove, prodore</w:t>
      </w:r>
    </w:p>
    <w:p w:rsidR="004B3D51" w:rsidRPr="00C21DB7" w:rsidRDefault="004B3D51" w:rsidP="00DC04EA">
      <w:pPr>
        <w:autoSpaceDE w:val="0"/>
        <w:autoSpaceDN w:val="0"/>
        <w:adjustRightInd w:val="0"/>
        <w:rPr>
          <w:rFonts w:cs="Arial"/>
        </w:rPr>
      </w:pPr>
      <w:r w:rsidRPr="00C21DB7">
        <w:rPr>
          <w:rFonts w:cs="Arial"/>
        </w:rPr>
        <w:t>cjevovoda, električnih instalacija te okna i kanala kroz zidove i stropove, ventilacijske</w:t>
      </w:r>
    </w:p>
    <w:p w:rsidR="004B3D51" w:rsidRPr="00C21DB7" w:rsidRDefault="004B3D51" w:rsidP="00DC04EA">
      <w:pPr>
        <w:autoSpaceDE w:val="0"/>
        <w:autoSpaceDN w:val="0"/>
        <w:adjustRightInd w:val="0"/>
        <w:rPr>
          <w:rFonts w:cs="Arial"/>
        </w:rPr>
      </w:pPr>
      <w:r w:rsidRPr="00C21DB7">
        <w:rPr>
          <w:rFonts w:cs="Arial"/>
        </w:rPr>
        <w:t>vodove, vatrootporna i dimnonepropusna vrata i prozore, zatvarače za zaštitu od</w:t>
      </w:r>
    </w:p>
    <w:p w:rsidR="004B3D51" w:rsidRPr="00C21DB7" w:rsidRDefault="004B3D51" w:rsidP="00DC04EA">
      <w:pPr>
        <w:autoSpaceDE w:val="0"/>
        <w:autoSpaceDN w:val="0"/>
        <w:adjustRightInd w:val="0"/>
        <w:rPr>
          <w:rFonts w:cs="Arial"/>
        </w:rPr>
      </w:pPr>
      <w:r w:rsidRPr="00C21DB7">
        <w:rPr>
          <w:rFonts w:cs="Arial"/>
        </w:rPr>
        <w:t>požara, ostakljenja otporna prema požaru, pokrov, podne obloge i premaze, projektirati u skladu s hrvatskim normama HRN DIN 4102;</w:t>
      </w:r>
    </w:p>
    <w:p w:rsidR="004B3D51" w:rsidRPr="00C21DB7" w:rsidRDefault="004B3D51" w:rsidP="00DC04EA">
      <w:pPr>
        <w:autoSpaceDE w:val="0"/>
        <w:autoSpaceDN w:val="0"/>
        <w:adjustRightInd w:val="0"/>
        <w:rPr>
          <w:rFonts w:cs="Arial"/>
        </w:rPr>
      </w:pPr>
      <w:r w:rsidRPr="00C21DB7">
        <w:rPr>
          <w:rFonts w:cs="Arial"/>
        </w:rPr>
        <w:t>e) garaže projektirati prema austrijskom standardu za objekte za parkiranje TRVB N 106, a sprinkler uređaj, ako je potreban, projektirati shodno njemačkim smjernicama VDS;</w:t>
      </w:r>
    </w:p>
    <w:p w:rsidR="004B3D51" w:rsidRPr="00C21DB7" w:rsidRDefault="004B3D51" w:rsidP="00DC04EA">
      <w:pPr>
        <w:autoSpaceDE w:val="0"/>
        <w:autoSpaceDN w:val="0"/>
        <w:adjustRightInd w:val="0"/>
        <w:rPr>
          <w:rFonts w:cs="Arial"/>
        </w:rPr>
      </w:pPr>
      <w:r w:rsidRPr="00C21DB7">
        <w:rPr>
          <w:rFonts w:cs="Arial"/>
        </w:rPr>
        <w:t>f) skladišta, pretakališta i postrojenja za zapaljive tekućine i plinove, te skladišta</w:t>
      </w:r>
    </w:p>
    <w:p w:rsidR="004B3D51" w:rsidRPr="00C21DB7" w:rsidRDefault="004B3D51" w:rsidP="00DC04EA">
      <w:pPr>
        <w:autoSpaceDE w:val="0"/>
        <w:autoSpaceDN w:val="0"/>
        <w:adjustRightInd w:val="0"/>
        <w:rPr>
          <w:rFonts w:cs="Arial"/>
        </w:rPr>
      </w:pPr>
      <w:r w:rsidRPr="00C21DB7">
        <w:rPr>
          <w:rFonts w:cs="Arial"/>
        </w:rPr>
        <w:t>eksploziva planirati na mjestima sukladnim pozitivnim zakonskim odredbama,</w:t>
      </w:r>
    </w:p>
    <w:p w:rsidR="004B3D51" w:rsidRPr="00C21DB7" w:rsidRDefault="004B3D51" w:rsidP="00DC04EA">
      <w:pPr>
        <w:autoSpaceDE w:val="0"/>
        <w:autoSpaceDN w:val="0"/>
        <w:adjustRightInd w:val="0"/>
        <w:rPr>
          <w:rFonts w:cs="Arial"/>
        </w:rPr>
      </w:pPr>
      <w:r w:rsidRPr="00C21DB7">
        <w:rPr>
          <w:rFonts w:cs="Arial"/>
        </w:rPr>
        <w:t>pravilnicima i normama; u slučaju da će se u objektima stavljati u promet, koristiti i</w:t>
      </w:r>
    </w:p>
    <w:p w:rsidR="004B3D51" w:rsidRPr="00C21DB7" w:rsidRDefault="004B3D51" w:rsidP="00DC04EA">
      <w:pPr>
        <w:autoSpaceDE w:val="0"/>
        <w:autoSpaceDN w:val="0"/>
        <w:adjustRightInd w:val="0"/>
        <w:rPr>
          <w:rFonts w:cs="Arial"/>
        </w:rPr>
      </w:pPr>
      <w:r w:rsidRPr="00C21DB7">
        <w:rPr>
          <w:rFonts w:cs="Arial"/>
        </w:rPr>
        <w:t>skladištiti zapaljive tekućine i plinovi, potrebno je postupiti sukladno odredbama članka</w:t>
      </w:r>
      <w:r w:rsidRPr="00C21DB7">
        <w:rPr>
          <w:rFonts w:ascii="ArialMT CE" w:hAnsi="ArialMT CE" w:cs="ArialMT CE"/>
        </w:rPr>
        <w:t xml:space="preserve">11. Zakona o zapaljivim tekućinama i plinovima </w:t>
      </w:r>
      <w:r w:rsidRPr="00C21DB7">
        <w:rPr>
          <w:rFonts w:ascii="ArialMT" w:hAnsi="ArialMT" w:cs="ArialMT"/>
        </w:rPr>
        <w:t>(NN br. 108/95);</w:t>
      </w:r>
    </w:p>
    <w:p w:rsidR="004B3D51" w:rsidRPr="00C21DB7" w:rsidRDefault="004B3D51" w:rsidP="00DC04EA">
      <w:pPr>
        <w:autoSpaceDE w:val="0"/>
        <w:autoSpaceDN w:val="0"/>
        <w:adjustRightInd w:val="0"/>
        <w:rPr>
          <w:rFonts w:cs="Arial"/>
        </w:rPr>
      </w:pPr>
      <w:r w:rsidRPr="00C21DB7">
        <w:rPr>
          <w:rFonts w:cs="Arial"/>
        </w:rPr>
        <w:t>g) prilikom gradnje, ili rekonstrukcije vodoopskrbne mreže, ukoliko ne postoje, predvidjeti vanjsku hidrantsku mrežu sukladno Pravilniku o hidrantskoj mreži za zaštitu od požara (NN br. 08/06.)</w:t>
      </w:r>
    </w:p>
    <w:p w:rsidR="004B3D51" w:rsidRPr="00C21DB7" w:rsidRDefault="004B3D51" w:rsidP="00DC04EA">
      <w:pPr>
        <w:autoSpaceDE w:val="0"/>
        <w:autoSpaceDN w:val="0"/>
        <w:adjustRightInd w:val="0"/>
        <w:rPr>
          <w:rFonts w:cs="Arial"/>
        </w:rPr>
      </w:pPr>
      <w:r w:rsidRPr="00C21DB7">
        <w:rPr>
          <w:rFonts w:cs="Arial"/>
        </w:rPr>
        <w:t>h) za zahtjevne građevine potrebno je ishoditi posebne uvjete građenja Policijske uprave Splitsko-dalmatinske kojima se utvrđuju posebne mjere zaštite od požara, te na osnovi istih izraditi elaborat zaštite od požara koji će biti podloga za izradu glavnog projekta;</w:t>
      </w:r>
    </w:p>
    <w:p w:rsidR="004B3D51" w:rsidRPr="00C21DB7" w:rsidRDefault="004B3D51" w:rsidP="00DC04EA">
      <w:pPr>
        <w:autoSpaceDE w:val="0"/>
        <w:autoSpaceDN w:val="0"/>
        <w:adjustRightInd w:val="0"/>
        <w:rPr>
          <w:rFonts w:cs="Arial"/>
        </w:rPr>
      </w:pPr>
      <w:r w:rsidRPr="00C21DB7">
        <w:rPr>
          <w:rFonts w:cs="Arial"/>
        </w:rPr>
        <w:t>i) u glavnom projektu, unutar programa kontrole i osiguranja kvalitete, navesti norme i</w:t>
      </w:r>
    </w:p>
    <w:p w:rsidR="004B3D51" w:rsidRPr="00C21DB7" w:rsidRDefault="004B3D51" w:rsidP="00DC04EA">
      <w:pPr>
        <w:autoSpaceDE w:val="0"/>
        <w:autoSpaceDN w:val="0"/>
        <w:adjustRightInd w:val="0"/>
        <w:rPr>
          <w:rFonts w:cs="Arial"/>
        </w:rPr>
      </w:pPr>
      <w:r w:rsidRPr="00C21DB7">
        <w:rPr>
          <w:rFonts w:cs="Arial"/>
        </w:rPr>
        <w:t>propise prema kojima se dokazuje kvaliteta ugrađenih proizvoda i opreme glede zaštite od požara, utvrditi odredbe primijenjenih propisa i normi u svezi osiguranja potrebnih dokaza kvalitete ugrađenih konstrukcija, proizvoda i opreme, kvaliteta radova, stručnosti djelatnika koji su tu ugradnju obavili, kao i potrebnih ispitivanja ispravnosti i funkcionalnosti;</w:t>
      </w:r>
    </w:p>
    <w:p w:rsidR="004B3D51" w:rsidRPr="00C21DB7" w:rsidRDefault="004B3D51" w:rsidP="00351803">
      <w:pPr>
        <w:pStyle w:val="NoSpacing"/>
      </w:pPr>
    </w:p>
    <w:p w:rsidR="004B3D51" w:rsidRPr="00C21DB7" w:rsidRDefault="004B3D51" w:rsidP="00DC04EA">
      <w:pPr>
        <w:autoSpaceDE w:val="0"/>
        <w:autoSpaceDN w:val="0"/>
        <w:adjustRightInd w:val="0"/>
        <w:rPr>
          <w:rFonts w:cs="Arial"/>
        </w:rPr>
      </w:pPr>
      <w:r w:rsidRPr="00C21DB7">
        <w:rPr>
          <w:rFonts w:cs="Arial"/>
        </w:rPr>
        <w:t>j) predvidjeti lokacije za izgradnju cisterni za akumulaciju vode. Izraditi procjene ugroženosti i planove zaštite od požara u skladu s posebnim propisima i na</w:t>
      </w:r>
    </w:p>
    <w:p w:rsidR="004B3D51" w:rsidRPr="00C21DB7" w:rsidRDefault="004B3D51" w:rsidP="00DC04EA">
      <w:pPr>
        <w:autoSpaceDE w:val="0"/>
        <w:autoSpaceDN w:val="0"/>
        <w:adjustRightInd w:val="0"/>
        <w:rPr>
          <w:rFonts w:cs="Arial"/>
        </w:rPr>
      </w:pPr>
      <w:r w:rsidRPr="00C21DB7">
        <w:rPr>
          <w:rFonts w:cs="Arial"/>
        </w:rPr>
        <w:t>navedene planove zatražiti suglasnost nadležne policijske uprave ili Ministarstva unutarnjih poslova:</w:t>
      </w:r>
    </w:p>
    <w:p w:rsidR="004B3D51" w:rsidRPr="00C21DB7" w:rsidRDefault="004B3D51" w:rsidP="00DC04EA">
      <w:pPr>
        <w:autoSpaceDE w:val="0"/>
        <w:autoSpaceDN w:val="0"/>
        <w:adjustRightInd w:val="0"/>
        <w:rPr>
          <w:rFonts w:cs="Arial"/>
        </w:rPr>
      </w:pPr>
      <w:r w:rsidRPr="00C21DB7">
        <w:rPr>
          <w:rFonts w:cs="Arial"/>
        </w:rPr>
        <w:t>a) na poljoprivrednim i šumskim zemljištima (privatnim i državnim), nalaže se obvezno provođenje svih mjera zaštite od požara, propisanim pozitivnim zakonskim odredbama, pravilnicima i planovima zaštite od požara na pojedinim područjima, uz uvažavanje specifičnosti otvorenih prostora županije, odnosno iskazivanjem pojačanih mjera zaštite od požara na ovim prostorima tijekom čitave godine, a osobito tijekom protupožarne sezone;</w:t>
      </w:r>
    </w:p>
    <w:p w:rsidR="004B3D51" w:rsidRPr="00C21DB7" w:rsidRDefault="004B3D51" w:rsidP="00DC04EA">
      <w:pPr>
        <w:autoSpaceDE w:val="0"/>
        <w:autoSpaceDN w:val="0"/>
        <w:adjustRightInd w:val="0"/>
        <w:rPr>
          <w:rFonts w:cs="Arial"/>
        </w:rPr>
      </w:pPr>
      <w:r w:rsidRPr="00C21DB7">
        <w:rPr>
          <w:rFonts w:cs="Arial"/>
        </w:rPr>
        <w:t>b) na šumskim i poljoprivrednim površinama, koje neposredno okružuju naselja, tijekom protupožarne sezone nalažu se pojačane mjere zaštite od požara;</w:t>
      </w:r>
    </w:p>
    <w:p w:rsidR="004B3D51" w:rsidRPr="00C21DB7" w:rsidRDefault="004B3D51" w:rsidP="00DC04EA">
      <w:pPr>
        <w:autoSpaceDE w:val="0"/>
        <w:autoSpaceDN w:val="0"/>
        <w:adjustRightInd w:val="0"/>
        <w:rPr>
          <w:rFonts w:cs="Arial"/>
        </w:rPr>
      </w:pPr>
      <w:r w:rsidRPr="00C21DB7">
        <w:rPr>
          <w:rFonts w:cs="Arial"/>
        </w:rPr>
        <w:t>c) za područja zaštićenih dijelova prirode, te šumska i poljoprivredna područja koja</w:t>
      </w:r>
    </w:p>
    <w:p w:rsidR="004B3D51" w:rsidRPr="00C21DB7" w:rsidRDefault="004B3D51" w:rsidP="00DC04EA">
      <w:pPr>
        <w:autoSpaceDE w:val="0"/>
        <w:autoSpaceDN w:val="0"/>
        <w:adjustRightInd w:val="0"/>
        <w:rPr>
          <w:rFonts w:cs="Arial"/>
        </w:rPr>
      </w:pPr>
      <w:r w:rsidRPr="00C21DB7">
        <w:rPr>
          <w:rFonts w:cs="Arial"/>
        </w:rPr>
        <w:t>neposredno okružuju naselja, s ciljem da se tijekom požarne sezone onemogući</w:t>
      </w:r>
    </w:p>
    <w:p w:rsidR="004B3D51" w:rsidRPr="00C21DB7" w:rsidRDefault="004B3D51" w:rsidP="00DC04EA">
      <w:pPr>
        <w:autoSpaceDE w:val="0"/>
        <w:autoSpaceDN w:val="0"/>
        <w:adjustRightInd w:val="0"/>
        <w:rPr>
          <w:rFonts w:cs="Arial"/>
        </w:rPr>
      </w:pPr>
      <w:r w:rsidRPr="00C21DB7">
        <w:rPr>
          <w:rFonts w:cs="Arial"/>
        </w:rPr>
        <w:t>njihovo zahvaćanje požarom, prilikom gradnje ili rekonstrukcije vodoopskrbnih mreža</w:t>
      </w:r>
    </w:p>
    <w:p w:rsidR="004B3D51" w:rsidRPr="00C21DB7" w:rsidRDefault="004B3D51" w:rsidP="00DC04EA">
      <w:pPr>
        <w:autoSpaceDE w:val="0"/>
        <w:autoSpaceDN w:val="0"/>
        <w:adjustRightInd w:val="0"/>
        <w:rPr>
          <w:rFonts w:cs="Arial"/>
        </w:rPr>
      </w:pPr>
      <w:r w:rsidRPr="00C21DB7">
        <w:rPr>
          <w:rFonts w:cs="Arial"/>
        </w:rPr>
        <w:t>mora se, ukoliko ne postoji, predvidjeti vanjska hidrantska mreža.</w:t>
      </w:r>
    </w:p>
    <w:p w:rsidR="004B3D51" w:rsidRPr="00C21DB7" w:rsidRDefault="004B3D51" w:rsidP="00DC04EA">
      <w:pPr>
        <w:autoSpaceDE w:val="0"/>
        <w:autoSpaceDN w:val="0"/>
        <w:adjustRightInd w:val="0"/>
        <w:rPr>
          <w:rFonts w:cs="Arial"/>
        </w:rPr>
      </w:pPr>
      <w:r w:rsidRPr="00C21DB7">
        <w:rPr>
          <w:rFonts w:cs="Arial"/>
        </w:rPr>
        <w:t>(4) Kao mjera posebne zaštite, ovim Odredbama za provođenje, predviđa se pošumljavanje dijelova prostora koji su pod pojačanim utjecajem erozije. Pri izradi propisanih UPU-a, potrebno je uzeti u obzir sprečavanje erozije tla, odnosno onemogućiti zahvate u prostoru kojima se uzrokuje nestabilnost tla i stvaranje klizišta.</w:t>
      </w:r>
    </w:p>
    <w:p w:rsidR="004B3D51" w:rsidRPr="00C21DB7" w:rsidRDefault="004B3D51" w:rsidP="00DC04EA">
      <w:pPr>
        <w:autoSpaceDE w:val="0"/>
        <w:autoSpaceDN w:val="0"/>
        <w:adjustRightInd w:val="0"/>
        <w:rPr>
          <w:rFonts w:cs="Arial"/>
        </w:rPr>
      </w:pPr>
      <w:r w:rsidRPr="00C21DB7">
        <w:rPr>
          <w:rFonts w:cs="Arial"/>
        </w:rPr>
        <w:t xml:space="preserve"> (5) Protupotresno projektiranje građevina kao i njihovo građenje mora se provoditi sukladno važećim zakonima, tehničkim propisima i normama. Prema važećim seizmičkim kartama prostorna cjelina otok Brač te cjelokupno područje Grada nalazi se u zoni intenziteta VIII stupnja MCS (Mercalli-Cancani-Sieberg) ljestvice. U dokumentima prostornog uređenja užih područja (UPU, DPU) potrebno je izvršiti analizu utjecaja potresa na vitalne građevine visokogradnje i niskogradnje koje nisu građene po suvremenim propisima i normama protupotresne gradnje (posebno u UPUima koji obuhvaćaju tradicijske jezgre naselja) te predvidjeti detaljnije mjere zaštite ljudi i građevina od rušenja. Ceste i ostale prometnice štite se posebnim mjerama od rušenja zgrada i ostalog zaprečavanja radi što brže i jednostavnije evakuacije ljudi i dobara.</w:t>
      </w:r>
    </w:p>
    <w:p w:rsidR="004B3D51" w:rsidRPr="00C21DB7" w:rsidRDefault="004B3D51" w:rsidP="00DC04EA">
      <w:pPr>
        <w:autoSpaceDE w:val="0"/>
        <w:autoSpaceDN w:val="0"/>
        <w:adjustRightInd w:val="0"/>
        <w:rPr>
          <w:rFonts w:cs="Arial"/>
        </w:rPr>
      </w:pPr>
      <w:r w:rsidRPr="00C21DB7">
        <w:rPr>
          <w:rFonts w:cs="Arial"/>
        </w:rPr>
        <w:t xml:space="preserve"> (6) Zona urušavanja zgrade ne smije zahvaćati kolnik ceste. Zona urušavanja oko zgrade iznosi pola njene visine (H/2).</w:t>
      </w:r>
    </w:p>
    <w:p w:rsidR="004B3D51" w:rsidRPr="00C21DB7" w:rsidRDefault="004B3D51" w:rsidP="00DC04EA">
      <w:pPr>
        <w:autoSpaceDE w:val="0"/>
        <w:autoSpaceDN w:val="0"/>
        <w:adjustRightInd w:val="0"/>
        <w:rPr>
          <w:rFonts w:cs="Arial"/>
        </w:rPr>
      </w:pPr>
      <w:r w:rsidRPr="00C21DB7">
        <w:rPr>
          <w:rFonts w:cs="Arial"/>
        </w:rPr>
        <w:t xml:space="preserve"> (7) Ako između dvije zgrade prolazi cesta, njihova međusobna udaljenost mora iznositi najmanje:</w:t>
      </w:r>
    </w:p>
    <w:p w:rsidR="004B3D51" w:rsidRPr="00C21DB7" w:rsidRDefault="004B3D51" w:rsidP="00DC04EA">
      <w:pPr>
        <w:autoSpaceDE w:val="0"/>
        <w:autoSpaceDN w:val="0"/>
        <w:adjustRightInd w:val="0"/>
        <w:rPr>
          <w:rFonts w:cs="Arial"/>
        </w:rPr>
      </w:pPr>
      <w:r w:rsidRPr="00C21DB7">
        <w:rPr>
          <w:rFonts w:cs="Arial"/>
        </w:rPr>
        <w:t>Dmin = H1/2 + H2/2 + 5 metara</w:t>
      </w:r>
    </w:p>
    <w:p w:rsidR="004B3D51" w:rsidRPr="00C21DB7" w:rsidRDefault="004B3D51" w:rsidP="00DC04EA">
      <w:pPr>
        <w:autoSpaceDE w:val="0"/>
        <w:autoSpaceDN w:val="0"/>
        <w:adjustRightInd w:val="0"/>
        <w:rPr>
          <w:rFonts w:cs="Arial"/>
        </w:rPr>
      </w:pPr>
      <w:r w:rsidRPr="00C21DB7">
        <w:rPr>
          <w:rFonts w:cs="Arial"/>
        </w:rPr>
        <w:t>gdje je:</w:t>
      </w:r>
    </w:p>
    <w:p w:rsidR="004B3D51" w:rsidRPr="00C21DB7" w:rsidRDefault="004B3D51" w:rsidP="00DC04EA">
      <w:pPr>
        <w:autoSpaceDE w:val="0"/>
        <w:autoSpaceDN w:val="0"/>
        <w:adjustRightInd w:val="0"/>
        <w:rPr>
          <w:rFonts w:cs="Arial"/>
        </w:rPr>
      </w:pPr>
      <w:r w:rsidRPr="00C21DB7">
        <w:rPr>
          <w:rFonts w:cs="Arial"/>
        </w:rPr>
        <w:t>Dmin najmanja udaljenost zgrada mjereno na mjestu njihove</w:t>
      </w:r>
    </w:p>
    <w:p w:rsidR="004B3D51" w:rsidRPr="00C21DB7" w:rsidRDefault="004B3D51" w:rsidP="00DC04EA">
      <w:pPr>
        <w:autoSpaceDE w:val="0"/>
        <w:autoSpaceDN w:val="0"/>
        <w:adjustRightInd w:val="0"/>
        <w:rPr>
          <w:rFonts w:cs="Arial"/>
        </w:rPr>
      </w:pPr>
      <w:r w:rsidRPr="00C21DB7">
        <w:rPr>
          <w:rFonts w:cs="Arial"/>
        </w:rPr>
        <w:t>najmanje udaljenosti;</w:t>
      </w:r>
    </w:p>
    <w:p w:rsidR="004B3D51" w:rsidRPr="00C21DB7" w:rsidRDefault="004B3D51" w:rsidP="00DC04EA">
      <w:pPr>
        <w:autoSpaceDE w:val="0"/>
        <w:autoSpaceDN w:val="0"/>
        <w:adjustRightInd w:val="0"/>
        <w:rPr>
          <w:rFonts w:cs="Arial"/>
        </w:rPr>
      </w:pPr>
      <w:r w:rsidRPr="00C21DB7">
        <w:rPr>
          <w:rFonts w:cs="Arial"/>
        </w:rPr>
        <w:t>H1 visina prve zgrade mjereno do vijenca, ako zgrada nije okrenuta</w:t>
      </w:r>
    </w:p>
    <w:p w:rsidR="004B3D51" w:rsidRPr="00C21DB7" w:rsidRDefault="004B3D51" w:rsidP="00DC04EA">
      <w:pPr>
        <w:autoSpaceDE w:val="0"/>
        <w:autoSpaceDN w:val="0"/>
        <w:adjustRightInd w:val="0"/>
        <w:rPr>
          <w:rFonts w:cs="Arial"/>
        </w:rPr>
      </w:pPr>
      <w:r w:rsidRPr="00C21DB7">
        <w:rPr>
          <w:rFonts w:cs="Arial"/>
        </w:rPr>
        <w:t>zabatom prema susjednoj;</w:t>
      </w:r>
    </w:p>
    <w:p w:rsidR="004B3D51" w:rsidRPr="00C21DB7" w:rsidRDefault="004B3D51" w:rsidP="00DC04EA">
      <w:pPr>
        <w:autoSpaceDE w:val="0"/>
        <w:autoSpaceDN w:val="0"/>
        <w:adjustRightInd w:val="0"/>
        <w:rPr>
          <w:rFonts w:cs="Arial"/>
        </w:rPr>
      </w:pPr>
      <w:r w:rsidRPr="00C21DB7">
        <w:rPr>
          <w:rFonts w:cs="Arial"/>
        </w:rPr>
        <w:t>H2 visina druge zgrada mjereno do vijenca, ako zgrada nije okrenuta zabatom prema susjednoj.</w:t>
      </w:r>
    </w:p>
    <w:p w:rsidR="004B3D51" w:rsidRPr="00C21DB7" w:rsidRDefault="004B3D51" w:rsidP="00DC04EA">
      <w:pPr>
        <w:autoSpaceDE w:val="0"/>
        <w:autoSpaceDN w:val="0"/>
        <w:adjustRightInd w:val="0"/>
        <w:rPr>
          <w:rFonts w:cs="Arial"/>
        </w:rPr>
      </w:pPr>
      <w:r w:rsidRPr="00C21DB7">
        <w:rPr>
          <w:rFonts w:cs="Arial"/>
        </w:rPr>
        <w:t>Ako su zgrade iz ovoga stavka, odnosno druge zgrade (zgrada), okrenute zabatima (zabatom)</w:t>
      </w:r>
      <w:r w:rsidRPr="00C21DB7">
        <w:rPr>
          <w:rFonts w:ascii="ArialMT" w:hAnsi="ArialMT" w:cs="ArialMT"/>
        </w:rPr>
        <w:t xml:space="preserve"> </w:t>
      </w:r>
      <w:r w:rsidRPr="00C21DB7">
        <w:rPr>
          <w:rFonts w:cs="Arial"/>
        </w:rPr>
        <w:t>računaju se visine (visina) do krovnog sljemena.</w:t>
      </w:r>
    </w:p>
    <w:p w:rsidR="004B3D51" w:rsidRPr="00C21DB7" w:rsidRDefault="004B3D51" w:rsidP="00DC04EA">
      <w:pPr>
        <w:autoSpaceDE w:val="0"/>
        <w:autoSpaceDN w:val="0"/>
        <w:adjustRightInd w:val="0"/>
        <w:rPr>
          <w:rFonts w:cs="Arial"/>
        </w:rPr>
      </w:pPr>
      <w:r w:rsidRPr="00C21DB7">
        <w:rPr>
          <w:rFonts w:cs="Arial"/>
        </w:rPr>
        <w:t xml:space="preserve"> (8) Međusobni razmak objekata može biti i manji od navedenog u stavku 5. ovog članka pod</w:t>
      </w:r>
    </w:p>
    <w:p w:rsidR="004B3D51" w:rsidRPr="00C21DB7" w:rsidRDefault="004B3D51" w:rsidP="00DC04EA">
      <w:pPr>
        <w:autoSpaceDE w:val="0"/>
        <w:autoSpaceDN w:val="0"/>
        <w:adjustRightInd w:val="0"/>
        <w:rPr>
          <w:rFonts w:cs="Arial"/>
        </w:rPr>
      </w:pPr>
      <w:r w:rsidRPr="00C21DB7">
        <w:rPr>
          <w:rFonts w:cs="Arial"/>
        </w:rPr>
        <w:t>uvjetom da je tehničkom dokumentacijom dokazano:</w:t>
      </w:r>
    </w:p>
    <w:p w:rsidR="004B3D51" w:rsidRPr="00C21DB7" w:rsidRDefault="004B3D51" w:rsidP="00DC04EA">
      <w:pPr>
        <w:autoSpaceDE w:val="0"/>
        <w:autoSpaceDN w:val="0"/>
        <w:adjustRightInd w:val="0"/>
        <w:rPr>
          <w:rFonts w:cs="Arial"/>
        </w:rPr>
      </w:pPr>
      <w:r w:rsidRPr="00C21DB7">
        <w:rPr>
          <w:rFonts w:cs="Arial"/>
        </w:rPr>
        <w:t>- da je konstrukcija objekta otporna na rušenje od elementarnih nepogoda,</w:t>
      </w:r>
    </w:p>
    <w:p w:rsidR="004B3D51" w:rsidRPr="00C21DB7" w:rsidRDefault="004B3D51" w:rsidP="00DC04EA">
      <w:pPr>
        <w:pStyle w:val="BodyText"/>
        <w:ind w:left="180" w:hanging="180"/>
        <w:rPr>
          <w:rFonts w:ascii="Calibri" w:hAnsi="Calibri" w:cs="Calibri"/>
          <w:sz w:val="22"/>
          <w:szCs w:val="22"/>
        </w:rPr>
      </w:pPr>
      <w:r w:rsidRPr="00C21DB7">
        <w:rPr>
          <w:rFonts w:ascii="Calibri" w:hAnsi="Calibri" w:cs="Calibri"/>
          <w:sz w:val="22"/>
          <w:szCs w:val="22"/>
        </w:rPr>
        <w:t>- da u slučaju ratnih razaranja rušenje objekta neće u većem opsegu ugroziti živote ljudi i izazvati oštećenja na drugim objektima.</w:t>
      </w:r>
    </w:p>
    <w:p w:rsidR="004B3D51" w:rsidRPr="00C21DB7" w:rsidRDefault="004B3D51" w:rsidP="00DC04EA">
      <w:pPr>
        <w:spacing w:after="60"/>
        <w:ind w:right="-99"/>
        <w:rPr>
          <w:lang w:val="it-IT"/>
        </w:rPr>
      </w:pPr>
    </w:p>
    <w:p w:rsidR="004B3D51" w:rsidRDefault="004B3D51" w:rsidP="00DC04EA">
      <w:pPr>
        <w:pStyle w:val="Caption"/>
      </w:pPr>
      <w:r w:rsidRPr="005C0CD7">
        <w:t xml:space="preserve">Članak </w:t>
      </w:r>
      <w:fldSimple w:instr=" SEQ Članak \* ARABIC ">
        <w:r>
          <w:rPr>
            <w:noProof/>
          </w:rPr>
          <w:t>40</w:t>
        </w:r>
      </w:fldSimple>
      <w:r w:rsidRPr="005C0CD7">
        <w:t>.</w:t>
      </w:r>
    </w:p>
    <w:p w:rsidR="004B3D51" w:rsidRDefault="004B3D51" w:rsidP="00DC04EA">
      <w:pPr>
        <w:pStyle w:val="Heading2"/>
        <w:rPr>
          <w:lang w:val="it-IT"/>
        </w:rPr>
      </w:pPr>
      <w:r>
        <w:rPr>
          <w:lang w:val="it-IT"/>
        </w:rPr>
        <w:t>9.</w:t>
      </w:r>
      <w:r>
        <w:rPr>
          <w:lang w:val="it-IT"/>
        </w:rPr>
        <w:tab/>
        <w:t>MJERE PROVEDBE PROSTORNOG PLANA</w:t>
      </w:r>
      <w:bookmarkEnd w:id="5"/>
      <w:r>
        <w:rPr>
          <w:lang w:val="it-IT"/>
        </w:rPr>
        <w:t xml:space="preserve"> </w:t>
      </w:r>
    </w:p>
    <w:p w:rsidR="004B3D51" w:rsidRDefault="004B3D51" w:rsidP="00351803">
      <w:pPr>
        <w:pStyle w:val="NoSpacing"/>
        <w:rPr>
          <w:lang w:val="it-IT"/>
        </w:rPr>
      </w:pPr>
      <w:bookmarkStart w:id="6" w:name="_Toc31949855"/>
    </w:p>
    <w:p w:rsidR="004B3D51" w:rsidRPr="00A77626" w:rsidRDefault="004B3D51" w:rsidP="00DC04EA">
      <w:pPr>
        <w:pStyle w:val="BodyText"/>
        <w:rPr>
          <w:rFonts w:ascii="Calibri" w:hAnsi="Calibri" w:cs="Calibri"/>
          <w:sz w:val="22"/>
          <w:lang w:val="it-IT"/>
        </w:rPr>
      </w:pPr>
      <w:r w:rsidRPr="00A77626">
        <w:rPr>
          <w:rFonts w:ascii="Calibri" w:hAnsi="Calibri" w:cs="Calibri"/>
          <w:sz w:val="22"/>
          <w:lang w:val="it-IT"/>
        </w:rPr>
        <w:t xml:space="preserve">Uređenje prostora Općine Sutivan temeljem ovog Plana moguće je u slijedećim slučajevima:  </w:t>
      </w:r>
    </w:p>
    <w:p w:rsidR="004B3D51" w:rsidRPr="00A77626" w:rsidRDefault="004B3D51" w:rsidP="00DC04EA">
      <w:pPr>
        <w:pStyle w:val="BodyText"/>
        <w:rPr>
          <w:rFonts w:ascii="Calibri" w:hAnsi="Calibri" w:cs="Calibri"/>
          <w:sz w:val="22"/>
          <w:lang w:val="it-IT"/>
        </w:rPr>
      </w:pPr>
      <w:r w:rsidRPr="00A77626">
        <w:rPr>
          <w:rFonts w:ascii="Calibri" w:hAnsi="Calibri" w:cs="Calibri"/>
          <w:sz w:val="22"/>
          <w:lang w:val="it-IT"/>
        </w:rPr>
        <w:t>a) Za prostore označene kao izgrađeni dijelovi građevinskog područja, za koja nije propisana obveza izrade detaljnijih planova, omogućava se:</w:t>
      </w:r>
    </w:p>
    <w:p w:rsidR="004B3D51" w:rsidRPr="00A77626" w:rsidRDefault="004B3D51" w:rsidP="00DC04EA">
      <w:pPr>
        <w:pStyle w:val="BodyText"/>
        <w:jc w:val="both"/>
        <w:rPr>
          <w:rFonts w:ascii="Calibri" w:hAnsi="Calibri" w:cs="Calibri"/>
          <w:sz w:val="22"/>
          <w:lang w:val="it-IT"/>
        </w:rPr>
      </w:pPr>
      <w:r w:rsidRPr="00A77626">
        <w:rPr>
          <w:rFonts w:ascii="Calibri" w:hAnsi="Calibri" w:cs="Calibri"/>
          <w:sz w:val="22"/>
          <w:lang w:val="it-IT"/>
        </w:rPr>
        <w:t xml:space="preserve">1. Rekonstrukcija i zamjena postojećih građevina te izgradnja novih građevina na urbanistički definiranim lokacijama (pretežito interpolacijama), pod slijedećim uvjetima: </w:t>
      </w:r>
    </w:p>
    <w:p w:rsidR="004B3D51" w:rsidRPr="00A77626" w:rsidRDefault="004B3D51" w:rsidP="00DC04EA">
      <w:pPr>
        <w:pStyle w:val="Nabraj2"/>
        <w:rPr>
          <w:rFonts w:ascii="Calibri" w:hAnsi="Calibri" w:cs="Calibri"/>
        </w:rPr>
      </w:pPr>
      <w:r w:rsidRPr="00A77626">
        <w:rPr>
          <w:rFonts w:ascii="Calibri" w:hAnsi="Calibri" w:cs="Calibri"/>
        </w:rPr>
        <w:t xml:space="preserve">zahvatom se neće onemogućiti kvalitetno uređenje susjednih područja (onemogućavanje pristupa). </w:t>
      </w:r>
    </w:p>
    <w:p w:rsidR="004B3D51" w:rsidRPr="00A77626" w:rsidRDefault="004B3D51" w:rsidP="00DC04EA">
      <w:pPr>
        <w:pStyle w:val="BodyText"/>
        <w:jc w:val="both"/>
        <w:rPr>
          <w:rFonts w:ascii="Calibri" w:hAnsi="Calibri" w:cs="Calibri"/>
          <w:sz w:val="22"/>
          <w:lang w:val="hr-HR"/>
        </w:rPr>
      </w:pPr>
      <w:r w:rsidRPr="00A77626">
        <w:rPr>
          <w:rFonts w:ascii="Calibri" w:hAnsi="Calibri" w:cs="Calibri"/>
          <w:sz w:val="22"/>
          <w:lang w:val="hr-HR"/>
        </w:rPr>
        <w:t xml:space="preserve">2. </w:t>
      </w:r>
      <w:r w:rsidRPr="00A77626">
        <w:rPr>
          <w:rFonts w:ascii="Calibri" w:hAnsi="Calibri" w:cs="Calibri"/>
          <w:sz w:val="22"/>
        </w:rPr>
        <w:t>Rekonstrukcija</w:t>
      </w:r>
      <w:r w:rsidRPr="00A77626">
        <w:rPr>
          <w:rFonts w:ascii="Calibri" w:hAnsi="Calibri" w:cs="Calibri"/>
          <w:sz w:val="22"/>
          <w:lang w:val="hr-HR"/>
        </w:rPr>
        <w:t xml:space="preserve"> </w:t>
      </w:r>
      <w:r w:rsidRPr="00A77626">
        <w:rPr>
          <w:rFonts w:ascii="Calibri" w:hAnsi="Calibri" w:cs="Calibri"/>
          <w:sz w:val="22"/>
        </w:rPr>
        <w:t>i</w:t>
      </w:r>
      <w:r w:rsidRPr="00A77626">
        <w:rPr>
          <w:rFonts w:ascii="Calibri" w:hAnsi="Calibri" w:cs="Calibri"/>
          <w:sz w:val="22"/>
          <w:lang w:val="hr-HR"/>
        </w:rPr>
        <w:t xml:space="preserve"> </w:t>
      </w:r>
      <w:r w:rsidRPr="00A77626">
        <w:rPr>
          <w:rFonts w:ascii="Calibri" w:hAnsi="Calibri" w:cs="Calibri"/>
          <w:sz w:val="22"/>
        </w:rPr>
        <w:t>zamjena</w:t>
      </w:r>
      <w:r w:rsidRPr="00A77626">
        <w:rPr>
          <w:rFonts w:ascii="Calibri" w:hAnsi="Calibri" w:cs="Calibri"/>
          <w:sz w:val="22"/>
          <w:lang w:val="hr-HR"/>
        </w:rPr>
        <w:t xml:space="preserve"> </w:t>
      </w:r>
      <w:r w:rsidRPr="00A77626">
        <w:rPr>
          <w:rFonts w:ascii="Calibri" w:hAnsi="Calibri" w:cs="Calibri"/>
          <w:sz w:val="22"/>
        </w:rPr>
        <w:t>postoje</w:t>
      </w:r>
      <w:r w:rsidRPr="00A77626">
        <w:rPr>
          <w:rFonts w:ascii="Calibri" w:hAnsi="Calibri" w:cs="Calibri"/>
          <w:sz w:val="22"/>
          <w:lang w:val="hr-HR"/>
        </w:rPr>
        <w:t>ć</w:t>
      </w:r>
      <w:r w:rsidRPr="00A77626">
        <w:rPr>
          <w:rFonts w:ascii="Calibri" w:hAnsi="Calibri" w:cs="Calibri"/>
          <w:sz w:val="22"/>
        </w:rPr>
        <w:t>ih</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 xml:space="preserve"> </w:t>
      </w:r>
      <w:r w:rsidRPr="00A77626">
        <w:rPr>
          <w:rFonts w:ascii="Calibri" w:hAnsi="Calibri" w:cs="Calibri"/>
          <w:sz w:val="22"/>
        </w:rPr>
        <w:t>te</w:t>
      </w:r>
      <w:r w:rsidRPr="00A77626">
        <w:rPr>
          <w:rFonts w:ascii="Calibri" w:hAnsi="Calibri" w:cs="Calibri"/>
          <w:sz w:val="22"/>
          <w:lang w:val="hr-HR"/>
        </w:rPr>
        <w:t xml:space="preserve"> </w:t>
      </w:r>
      <w:r w:rsidRPr="00A77626">
        <w:rPr>
          <w:rFonts w:ascii="Calibri" w:hAnsi="Calibri" w:cs="Calibri"/>
          <w:sz w:val="22"/>
        </w:rPr>
        <w:t>izgradnja</w:t>
      </w:r>
      <w:r w:rsidRPr="00A77626">
        <w:rPr>
          <w:rFonts w:ascii="Calibri" w:hAnsi="Calibri" w:cs="Calibri"/>
          <w:sz w:val="22"/>
          <w:lang w:val="hr-HR"/>
        </w:rPr>
        <w:t xml:space="preserve"> </w:t>
      </w:r>
      <w:r w:rsidRPr="00A77626">
        <w:rPr>
          <w:rFonts w:ascii="Calibri" w:hAnsi="Calibri" w:cs="Calibri"/>
          <w:sz w:val="22"/>
        </w:rPr>
        <w:t>novih</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 xml:space="preserve"> </w:t>
      </w:r>
      <w:r w:rsidRPr="00A77626">
        <w:rPr>
          <w:rFonts w:ascii="Calibri" w:hAnsi="Calibri" w:cs="Calibri"/>
          <w:sz w:val="22"/>
        </w:rPr>
        <w:t>na</w:t>
      </w:r>
      <w:r w:rsidRPr="00A77626">
        <w:rPr>
          <w:rFonts w:ascii="Calibri" w:hAnsi="Calibri" w:cs="Calibri"/>
          <w:sz w:val="22"/>
          <w:lang w:val="hr-HR"/>
        </w:rPr>
        <w:t xml:space="preserve"> </w:t>
      </w:r>
      <w:r w:rsidRPr="00A77626">
        <w:rPr>
          <w:rFonts w:ascii="Calibri" w:hAnsi="Calibri" w:cs="Calibri"/>
          <w:sz w:val="22"/>
        </w:rPr>
        <w:t>urbanisti</w:t>
      </w:r>
      <w:r w:rsidRPr="00A77626">
        <w:rPr>
          <w:rFonts w:ascii="Calibri" w:hAnsi="Calibri" w:cs="Calibri"/>
          <w:sz w:val="22"/>
          <w:lang w:val="hr-HR"/>
        </w:rPr>
        <w:t>č</w:t>
      </w:r>
      <w:r w:rsidRPr="00A77626">
        <w:rPr>
          <w:rFonts w:ascii="Calibri" w:hAnsi="Calibri" w:cs="Calibri"/>
          <w:sz w:val="22"/>
        </w:rPr>
        <w:t>ki</w:t>
      </w:r>
      <w:r w:rsidRPr="00A77626">
        <w:rPr>
          <w:rFonts w:ascii="Calibri" w:hAnsi="Calibri" w:cs="Calibri"/>
          <w:sz w:val="22"/>
          <w:lang w:val="hr-HR"/>
        </w:rPr>
        <w:t xml:space="preserve"> </w:t>
      </w:r>
      <w:r w:rsidRPr="00A77626">
        <w:rPr>
          <w:rFonts w:ascii="Calibri" w:hAnsi="Calibri" w:cs="Calibri"/>
          <w:sz w:val="22"/>
        </w:rPr>
        <w:t>nedefiniranim</w:t>
      </w:r>
      <w:r w:rsidRPr="00A77626">
        <w:rPr>
          <w:rFonts w:ascii="Calibri" w:hAnsi="Calibri" w:cs="Calibri"/>
          <w:sz w:val="22"/>
          <w:lang w:val="hr-HR"/>
        </w:rPr>
        <w:t xml:space="preserve">, </w:t>
      </w:r>
      <w:r w:rsidRPr="00A77626">
        <w:rPr>
          <w:rFonts w:ascii="Calibri" w:hAnsi="Calibri" w:cs="Calibri"/>
          <w:sz w:val="22"/>
        </w:rPr>
        <w:t>djelomi</w:t>
      </w:r>
      <w:r w:rsidRPr="00A77626">
        <w:rPr>
          <w:rFonts w:ascii="Calibri" w:hAnsi="Calibri" w:cs="Calibri"/>
          <w:sz w:val="22"/>
          <w:lang w:val="hr-HR"/>
        </w:rPr>
        <w:t>č</w:t>
      </w:r>
      <w:r w:rsidRPr="00A77626">
        <w:rPr>
          <w:rFonts w:ascii="Calibri" w:hAnsi="Calibri" w:cs="Calibri"/>
          <w:sz w:val="22"/>
        </w:rPr>
        <w:t>no</w:t>
      </w:r>
      <w:r w:rsidRPr="00A77626">
        <w:rPr>
          <w:rFonts w:ascii="Calibri" w:hAnsi="Calibri" w:cs="Calibri"/>
          <w:sz w:val="22"/>
          <w:lang w:val="hr-HR"/>
        </w:rPr>
        <w:t xml:space="preserve"> </w:t>
      </w:r>
      <w:r w:rsidRPr="00A77626">
        <w:rPr>
          <w:rFonts w:ascii="Calibri" w:hAnsi="Calibri" w:cs="Calibri"/>
          <w:sz w:val="22"/>
        </w:rPr>
        <w:t>izgra</w:t>
      </w:r>
      <w:r w:rsidRPr="00A77626">
        <w:rPr>
          <w:rFonts w:ascii="Calibri" w:hAnsi="Calibri" w:cs="Calibri"/>
          <w:sz w:val="22"/>
          <w:lang w:val="hr-HR"/>
        </w:rPr>
        <w:t>đ</w:t>
      </w:r>
      <w:r w:rsidRPr="00A77626">
        <w:rPr>
          <w:rFonts w:ascii="Calibri" w:hAnsi="Calibri" w:cs="Calibri"/>
          <w:sz w:val="22"/>
        </w:rPr>
        <w:t>enim</w:t>
      </w:r>
      <w:r w:rsidRPr="00A77626">
        <w:rPr>
          <w:rFonts w:ascii="Calibri" w:hAnsi="Calibri" w:cs="Calibri"/>
          <w:sz w:val="22"/>
          <w:lang w:val="hr-HR"/>
        </w:rPr>
        <w:t xml:space="preserve"> </w:t>
      </w:r>
      <w:r w:rsidRPr="00A77626">
        <w:rPr>
          <w:rFonts w:ascii="Calibri" w:hAnsi="Calibri" w:cs="Calibri"/>
          <w:sz w:val="22"/>
        </w:rPr>
        <w:t>lokacijama</w:t>
      </w:r>
      <w:r w:rsidRPr="00A77626">
        <w:rPr>
          <w:rFonts w:ascii="Calibri" w:hAnsi="Calibri" w:cs="Calibri"/>
          <w:sz w:val="22"/>
          <w:lang w:val="hr-HR"/>
        </w:rPr>
        <w:t xml:space="preserve">, </w:t>
      </w:r>
      <w:r w:rsidRPr="00A77626">
        <w:rPr>
          <w:rFonts w:ascii="Calibri" w:hAnsi="Calibri" w:cs="Calibri"/>
          <w:sz w:val="22"/>
        </w:rPr>
        <w:t>pod</w:t>
      </w:r>
      <w:r w:rsidRPr="00A77626">
        <w:rPr>
          <w:rFonts w:ascii="Calibri" w:hAnsi="Calibri" w:cs="Calibri"/>
          <w:sz w:val="22"/>
          <w:lang w:val="hr-HR"/>
        </w:rPr>
        <w:t xml:space="preserve"> </w:t>
      </w:r>
      <w:r w:rsidRPr="00A77626">
        <w:rPr>
          <w:rFonts w:ascii="Calibri" w:hAnsi="Calibri" w:cs="Calibri"/>
          <w:sz w:val="22"/>
        </w:rPr>
        <w:t>uvjetom</w:t>
      </w:r>
      <w:r w:rsidRPr="00A77626">
        <w:rPr>
          <w:rFonts w:ascii="Calibri" w:hAnsi="Calibri" w:cs="Calibri"/>
          <w:sz w:val="22"/>
          <w:lang w:val="hr-HR"/>
        </w:rPr>
        <w:t xml:space="preserve"> </w:t>
      </w:r>
      <w:r w:rsidRPr="00A77626">
        <w:rPr>
          <w:rFonts w:ascii="Calibri" w:hAnsi="Calibri" w:cs="Calibri"/>
          <w:sz w:val="22"/>
        </w:rPr>
        <w:t>da</w:t>
      </w:r>
      <w:r w:rsidRPr="00A77626">
        <w:rPr>
          <w:rFonts w:ascii="Calibri" w:hAnsi="Calibri" w:cs="Calibri"/>
          <w:sz w:val="22"/>
          <w:lang w:val="hr-HR"/>
        </w:rPr>
        <w:t xml:space="preserve"> </w:t>
      </w:r>
      <w:r w:rsidRPr="00A77626">
        <w:rPr>
          <w:rFonts w:ascii="Calibri" w:hAnsi="Calibri" w:cs="Calibri"/>
          <w:sz w:val="22"/>
        </w:rPr>
        <w:t>se</w:t>
      </w:r>
      <w:r w:rsidRPr="00A77626">
        <w:rPr>
          <w:rFonts w:ascii="Calibri" w:hAnsi="Calibri" w:cs="Calibri"/>
          <w:sz w:val="22"/>
          <w:lang w:val="hr-HR"/>
        </w:rPr>
        <w:t xml:space="preserve"> </w:t>
      </w:r>
      <w:r w:rsidRPr="00A77626">
        <w:rPr>
          <w:rFonts w:ascii="Calibri" w:hAnsi="Calibri" w:cs="Calibri"/>
          <w:sz w:val="22"/>
        </w:rPr>
        <w:t>prethodno</w:t>
      </w:r>
      <w:r w:rsidRPr="00A77626">
        <w:rPr>
          <w:rFonts w:ascii="Calibri" w:hAnsi="Calibri" w:cs="Calibri"/>
          <w:sz w:val="22"/>
          <w:lang w:val="hr-HR"/>
        </w:rPr>
        <w:t xml:space="preserve"> </w:t>
      </w:r>
      <w:r w:rsidRPr="00A77626">
        <w:rPr>
          <w:rFonts w:ascii="Calibri" w:hAnsi="Calibri" w:cs="Calibri"/>
          <w:sz w:val="22"/>
        </w:rPr>
        <w:t>ishodi</w:t>
      </w:r>
      <w:r w:rsidRPr="00A77626">
        <w:rPr>
          <w:rFonts w:ascii="Calibri" w:hAnsi="Calibri" w:cs="Calibri"/>
          <w:sz w:val="22"/>
          <w:lang w:val="hr-HR"/>
        </w:rPr>
        <w:t xml:space="preserve"> </w:t>
      </w:r>
      <w:r w:rsidRPr="00A77626">
        <w:rPr>
          <w:rFonts w:ascii="Calibri" w:hAnsi="Calibri" w:cs="Calibri"/>
          <w:sz w:val="22"/>
        </w:rPr>
        <w:t>lokacijska</w:t>
      </w:r>
      <w:r w:rsidRPr="00A77626">
        <w:rPr>
          <w:rFonts w:ascii="Calibri" w:hAnsi="Calibri" w:cs="Calibri"/>
          <w:sz w:val="22"/>
          <w:lang w:val="hr-HR"/>
        </w:rPr>
        <w:t xml:space="preserve"> </w:t>
      </w:r>
      <w:r w:rsidRPr="00A77626">
        <w:rPr>
          <w:rFonts w:ascii="Calibri" w:hAnsi="Calibri" w:cs="Calibri"/>
          <w:sz w:val="22"/>
        </w:rPr>
        <w:t>dozvola</w:t>
      </w:r>
      <w:r w:rsidRPr="00A77626">
        <w:rPr>
          <w:rFonts w:ascii="Calibri" w:hAnsi="Calibri" w:cs="Calibri"/>
          <w:sz w:val="22"/>
          <w:lang w:val="hr-HR"/>
        </w:rPr>
        <w:t xml:space="preserve"> </w:t>
      </w:r>
      <w:r w:rsidRPr="00A77626">
        <w:rPr>
          <w:rFonts w:ascii="Calibri" w:hAnsi="Calibri" w:cs="Calibri"/>
          <w:sz w:val="22"/>
        </w:rPr>
        <w:t>za</w:t>
      </w:r>
      <w:r w:rsidRPr="00A77626">
        <w:rPr>
          <w:rFonts w:ascii="Calibri" w:hAnsi="Calibri" w:cs="Calibri"/>
          <w:sz w:val="22"/>
          <w:lang w:val="hr-HR"/>
        </w:rPr>
        <w:t xml:space="preserve"> </w:t>
      </w:r>
      <w:r w:rsidRPr="00A77626">
        <w:rPr>
          <w:rFonts w:ascii="Calibri" w:hAnsi="Calibri" w:cs="Calibri"/>
          <w:sz w:val="22"/>
        </w:rPr>
        <w:t>dio</w:t>
      </w:r>
      <w:r w:rsidRPr="00A77626">
        <w:rPr>
          <w:rFonts w:ascii="Calibri" w:hAnsi="Calibri" w:cs="Calibri"/>
          <w:sz w:val="22"/>
          <w:lang w:val="hr-HR"/>
        </w:rPr>
        <w:t xml:space="preserve"> </w:t>
      </w:r>
      <w:r w:rsidRPr="00A77626">
        <w:rPr>
          <w:rFonts w:ascii="Calibri" w:hAnsi="Calibri" w:cs="Calibri"/>
          <w:sz w:val="22"/>
        </w:rPr>
        <w:t>uli</w:t>
      </w:r>
      <w:r w:rsidRPr="00A77626">
        <w:rPr>
          <w:rFonts w:ascii="Calibri" w:hAnsi="Calibri" w:cs="Calibri"/>
          <w:sz w:val="22"/>
          <w:lang w:val="hr-HR"/>
        </w:rPr>
        <w:t>č</w:t>
      </w:r>
      <w:r w:rsidRPr="00A77626">
        <w:rPr>
          <w:rFonts w:ascii="Calibri" w:hAnsi="Calibri" w:cs="Calibri"/>
          <w:sz w:val="22"/>
        </w:rPr>
        <w:t>ne</w:t>
      </w:r>
      <w:r w:rsidRPr="00A77626">
        <w:rPr>
          <w:rFonts w:ascii="Calibri" w:hAnsi="Calibri" w:cs="Calibri"/>
          <w:sz w:val="22"/>
          <w:lang w:val="hr-HR"/>
        </w:rPr>
        <w:t xml:space="preserve"> </w:t>
      </w:r>
      <w:r w:rsidRPr="00A77626">
        <w:rPr>
          <w:rFonts w:ascii="Calibri" w:hAnsi="Calibri" w:cs="Calibri"/>
          <w:sz w:val="22"/>
        </w:rPr>
        <w:t>mre</w:t>
      </w:r>
      <w:r w:rsidRPr="00A77626">
        <w:rPr>
          <w:rFonts w:ascii="Calibri" w:hAnsi="Calibri" w:cs="Calibri"/>
          <w:sz w:val="22"/>
          <w:lang w:val="hr-HR"/>
        </w:rPr>
        <w:t>ž</w:t>
      </w:r>
      <w:r w:rsidRPr="00A77626">
        <w:rPr>
          <w:rFonts w:ascii="Calibri" w:hAnsi="Calibri" w:cs="Calibri"/>
          <w:sz w:val="22"/>
        </w:rPr>
        <w:t>e</w:t>
      </w:r>
      <w:r w:rsidRPr="00A77626">
        <w:rPr>
          <w:rFonts w:ascii="Calibri" w:hAnsi="Calibri" w:cs="Calibri"/>
          <w:sz w:val="22"/>
          <w:lang w:val="hr-HR"/>
        </w:rPr>
        <w:t xml:space="preserve"> </w:t>
      </w:r>
      <w:r w:rsidRPr="00A77626">
        <w:rPr>
          <w:rFonts w:ascii="Calibri" w:hAnsi="Calibri" w:cs="Calibri"/>
          <w:sz w:val="22"/>
        </w:rPr>
        <w:t>neophodne</w:t>
      </w:r>
      <w:r w:rsidRPr="00A77626">
        <w:rPr>
          <w:rFonts w:ascii="Calibri" w:hAnsi="Calibri" w:cs="Calibri"/>
          <w:sz w:val="22"/>
          <w:lang w:val="hr-HR"/>
        </w:rPr>
        <w:t xml:space="preserve"> </w:t>
      </w:r>
      <w:r w:rsidRPr="00A77626">
        <w:rPr>
          <w:rFonts w:ascii="Calibri" w:hAnsi="Calibri" w:cs="Calibri"/>
          <w:sz w:val="22"/>
        </w:rPr>
        <w:t>za</w:t>
      </w:r>
      <w:r w:rsidRPr="00A77626">
        <w:rPr>
          <w:rFonts w:ascii="Calibri" w:hAnsi="Calibri" w:cs="Calibri"/>
          <w:sz w:val="22"/>
          <w:lang w:val="hr-HR"/>
        </w:rPr>
        <w:t xml:space="preserve"> </w:t>
      </w:r>
      <w:r w:rsidRPr="00A77626">
        <w:rPr>
          <w:rFonts w:ascii="Calibri" w:hAnsi="Calibri" w:cs="Calibri"/>
          <w:sz w:val="22"/>
        </w:rPr>
        <w:t>osiguranje</w:t>
      </w:r>
      <w:r w:rsidRPr="00A77626">
        <w:rPr>
          <w:rFonts w:ascii="Calibri" w:hAnsi="Calibri" w:cs="Calibri"/>
          <w:sz w:val="22"/>
          <w:lang w:val="hr-HR"/>
        </w:rPr>
        <w:t xml:space="preserve"> </w:t>
      </w:r>
      <w:r w:rsidRPr="00A77626">
        <w:rPr>
          <w:rFonts w:ascii="Calibri" w:hAnsi="Calibri" w:cs="Calibri"/>
          <w:sz w:val="22"/>
        </w:rPr>
        <w:t>priklju</w:t>
      </w:r>
      <w:r w:rsidRPr="00A77626">
        <w:rPr>
          <w:rFonts w:ascii="Calibri" w:hAnsi="Calibri" w:cs="Calibri"/>
          <w:sz w:val="22"/>
          <w:lang w:val="hr-HR"/>
        </w:rPr>
        <w:t>č</w:t>
      </w:r>
      <w:r w:rsidRPr="00A77626">
        <w:rPr>
          <w:rFonts w:ascii="Calibri" w:hAnsi="Calibri" w:cs="Calibri"/>
          <w:sz w:val="22"/>
        </w:rPr>
        <w:t>ka</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w:t>
      </w:r>
    </w:p>
    <w:p w:rsidR="004B3D51" w:rsidRPr="00A77626" w:rsidRDefault="004B3D51" w:rsidP="00DC04EA">
      <w:pPr>
        <w:pStyle w:val="BodyText"/>
        <w:jc w:val="both"/>
        <w:rPr>
          <w:rFonts w:ascii="Calibri" w:hAnsi="Calibri" w:cs="Calibri"/>
          <w:sz w:val="22"/>
          <w:lang w:val="hr-HR"/>
        </w:rPr>
      </w:pPr>
      <w:r w:rsidRPr="00A77626">
        <w:rPr>
          <w:rFonts w:ascii="Calibri" w:hAnsi="Calibri" w:cs="Calibri"/>
          <w:sz w:val="22"/>
        </w:rPr>
        <w:t>b</w:t>
      </w:r>
      <w:r w:rsidRPr="00A77626">
        <w:rPr>
          <w:rFonts w:ascii="Calibri" w:hAnsi="Calibri" w:cs="Calibri"/>
          <w:sz w:val="22"/>
          <w:lang w:val="hr-HR"/>
        </w:rPr>
        <w:t xml:space="preserve">) </w:t>
      </w:r>
      <w:r w:rsidRPr="00A77626">
        <w:rPr>
          <w:rFonts w:ascii="Calibri" w:hAnsi="Calibri" w:cs="Calibri"/>
          <w:sz w:val="22"/>
        </w:rPr>
        <w:t>Za</w:t>
      </w:r>
      <w:r w:rsidRPr="00A77626">
        <w:rPr>
          <w:rFonts w:ascii="Calibri" w:hAnsi="Calibri" w:cs="Calibri"/>
          <w:sz w:val="22"/>
          <w:lang w:val="hr-HR"/>
        </w:rPr>
        <w:t xml:space="preserve"> </w:t>
      </w:r>
      <w:r w:rsidRPr="00A77626">
        <w:rPr>
          <w:rFonts w:ascii="Calibri" w:hAnsi="Calibri" w:cs="Calibri"/>
          <w:sz w:val="22"/>
        </w:rPr>
        <w:t>podru</w:t>
      </w:r>
      <w:r w:rsidRPr="00A77626">
        <w:rPr>
          <w:rFonts w:ascii="Calibri" w:hAnsi="Calibri" w:cs="Calibri"/>
          <w:sz w:val="22"/>
          <w:lang w:val="hr-HR"/>
        </w:rPr>
        <w:t>č</w:t>
      </w:r>
      <w:r w:rsidRPr="00A77626">
        <w:rPr>
          <w:rFonts w:ascii="Calibri" w:hAnsi="Calibri" w:cs="Calibri"/>
          <w:sz w:val="22"/>
        </w:rPr>
        <w:t>ja</w:t>
      </w:r>
      <w:r w:rsidRPr="00A77626">
        <w:rPr>
          <w:rFonts w:ascii="Calibri" w:hAnsi="Calibri" w:cs="Calibri"/>
          <w:sz w:val="22"/>
          <w:lang w:val="hr-HR"/>
        </w:rPr>
        <w:t xml:space="preserve"> </w:t>
      </w:r>
      <w:r w:rsidRPr="00A77626">
        <w:rPr>
          <w:rFonts w:ascii="Calibri" w:hAnsi="Calibri" w:cs="Calibri"/>
          <w:sz w:val="22"/>
        </w:rPr>
        <w:t>obvezne</w:t>
      </w:r>
      <w:r w:rsidRPr="00A77626">
        <w:rPr>
          <w:rFonts w:ascii="Calibri" w:hAnsi="Calibri" w:cs="Calibri"/>
          <w:sz w:val="22"/>
          <w:lang w:val="hr-HR"/>
        </w:rPr>
        <w:t xml:space="preserve"> </w:t>
      </w:r>
      <w:r w:rsidRPr="00A77626">
        <w:rPr>
          <w:rFonts w:ascii="Calibri" w:hAnsi="Calibri" w:cs="Calibri"/>
          <w:sz w:val="22"/>
        </w:rPr>
        <w:t>izrade</w:t>
      </w:r>
      <w:r w:rsidRPr="00A77626">
        <w:rPr>
          <w:rFonts w:ascii="Calibri" w:hAnsi="Calibri" w:cs="Calibri"/>
          <w:sz w:val="22"/>
          <w:lang w:val="hr-HR"/>
        </w:rPr>
        <w:t xml:space="preserve"> </w:t>
      </w:r>
      <w:r w:rsidRPr="00A77626">
        <w:rPr>
          <w:rFonts w:ascii="Calibri" w:hAnsi="Calibri" w:cs="Calibri"/>
          <w:sz w:val="22"/>
        </w:rPr>
        <w:t>detaljnijih</w:t>
      </w:r>
      <w:r w:rsidRPr="00A77626">
        <w:rPr>
          <w:rFonts w:ascii="Calibri" w:hAnsi="Calibri" w:cs="Calibri"/>
          <w:sz w:val="22"/>
          <w:lang w:val="hr-HR"/>
        </w:rPr>
        <w:t xml:space="preserve"> </w:t>
      </w:r>
      <w:r w:rsidRPr="00A77626">
        <w:rPr>
          <w:rFonts w:ascii="Calibri" w:hAnsi="Calibri" w:cs="Calibri"/>
          <w:sz w:val="22"/>
        </w:rPr>
        <w:t>planova</w:t>
      </w:r>
      <w:r w:rsidRPr="00A77626">
        <w:rPr>
          <w:rFonts w:ascii="Calibri" w:hAnsi="Calibri" w:cs="Calibri"/>
          <w:sz w:val="22"/>
          <w:lang w:val="hr-HR"/>
        </w:rPr>
        <w:t xml:space="preserve">, </w:t>
      </w:r>
      <w:r w:rsidRPr="00A77626">
        <w:rPr>
          <w:rFonts w:ascii="Calibri" w:hAnsi="Calibri" w:cs="Calibri"/>
          <w:sz w:val="22"/>
        </w:rPr>
        <w:t>do</w:t>
      </w:r>
      <w:r w:rsidRPr="00A77626">
        <w:rPr>
          <w:rFonts w:ascii="Calibri" w:hAnsi="Calibri" w:cs="Calibri"/>
          <w:sz w:val="22"/>
          <w:lang w:val="hr-HR"/>
        </w:rPr>
        <w:t xml:space="preserve"> </w:t>
      </w:r>
      <w:r w:rsidRPr="00A77626">
        <w:rPr>
          <w:rFonts w:ascii="Calibri" w:hAnsi="Calibri" w:cs="Calibri"/>
          <w:sz w:val="22"/>
        </w:rPr>
        <w:t>njihovog</w:t>
      </w:r>
      <w:r w:rsidRPr="00A77626">
        <w:rPr>
          <w:rFonts w:ascii="Calibri" w:hAnsi="Calibri" w:cs="Calibri"/>
          <w:sz w:val="22"/>
          <w:lang w:val="hr-HR"/>
        </w:rPr>
        <w:t xml:space="preserve"> </w:t>
      </w:r>
      <w:r w:rsidRPr="00A77626">
        <w:rPr>
          <w:rFonts w:ascii="Calibri" w:hAnsi="Calibri" w:cs="Calibri"/>
          <w:sz w:val="22"/>
        </w:rPr>
        <w:t>dono</w:t>
      </w:r>
      <w:r w:rsidRPr="00A77626">
        <w:rPr>
          <w:rFonts w:ascii="Calibri" w:hAnsi="Calibri" w:cs="Calibri"/>
          <w:sz w:val="22"/>
          <w:lang w:val="hr-HR"/>
        </w:rPr>
        <w:t>š</w:t>
      </w:r>
      <w:r w:rsidRPr="00A77626">
        <w:rPr>
          <w:rFonts w:ascii="Calibri" w:hAnsi="Calibri" w:cs="Calibri"/>
          <w:sz w:val="22"/>
        </w:rPr>
        <w:t>enja</w:t>
      </w:r>
      <w:r w:rsidRPr="00A77626">
        <w:rPr>
          <w:rFonts w:ascii="Calibri" w:hAnsi="Calibri" w:cs="Calibri"/>
          <w:sz w:val="22"/>
          <w:lang w:val="hr-HR"/>
        </w:rPr>
        <w:t xml:space="preserve">, </w:t>
      </w:r>
      <w:r w:rsidRPr="00A77626">
        <w:rPr>
          <w:rFonts w:ascii="Calibri" w:hAnsi="Calibri" w:cs="Calibri"/>
          <w:sz w:val="22"/>
        </w:rPr>
        <w:t>omogu</w:t>
      </w:r>
      <w:r w:rsidRPr="00A77626">
        <w:rPr>
          <w:rFonts w:ascii="Calibri" w:hAnsi="Calibri" w:cs="Calibri"/>
          <w:sz w:val="22"/>
          <w:lang w:val="hr-HR"/>
        </w:rPr>
        <w:t>ć</w:t>
      </w:r>
      <w:r w:rsidRPr="00A77626">
        <w:rPr>
          <w:rFonts w:ascii="Calibri" w:hAnsi="Calibri" w:cs="Calibri"/>
          <w:sz w:val="22"/>
        </w:rPr>
        <w:t>ava</w:t>
      </w:r>
      <w:r w:rsidRPr="00A77626">
        <w:rPr>
          <w:rFonts w:ascii="Calibri" w:hAnsi="Calibri" w:cs="Calibri"/>
          <w:sz w:val="22"/>
          <w:lang w:val="hr-HR"/>
        </w:rPr>
        <w:t xml:space="preserve"> </w:t>
      </w:r>
      <w:r w:rsidRPr="00A77626">
        <w:rPr>
          <w:rFonts w:ascii="Calibri" w:hAnsi="Calibri" w:cs="Calibri"/>
          <w:sz w:val="22"/>
        </w:rPr>
        <w:t>se</w:t>
      </w:r>
      <w:r w:rsidRPr="00A77626">
        <w:rPr>
          <w:rFonts w:ascii="Calibri" w:hAnsi="Calibri" w:cs="Calibri"/>
          <w:sz w:val="22"/>
          <w:lang w:val="hr-HR"/>
        </w:rPr>
        <w:t xml:space="preserve"> </w:t>
      </w:r>
      <w:r w:rsidRPr="00A77626">
        <w:rPr>
          <w:rFonts w:ascii="Calibri" w:hAnsi="Calibri" w:cs="Calibri"/>
          <w:sz w:val="22"/>
        </w:rPr>
        <w:t>rekonstrukcija</w:t>
      </w:r>
      <w:r w:rsidRPr="00A77626">
        <w:rPr>
          <w:rFonts w:ascii="Calibri" w:hAnsi="Calibri" w:cs="Calibri"/>
          <w:sz w:val="22"/>
          <w:lang w:val="hr-HR"/>
        </w:rPr>
        <w:t xml:space="preserve"> </w:t>
      </w:r>
      <w:r w:rsidRPr="00A77626">
        <w:rPr>
          <w:rFonts w:ascii="Calibri" w:hAnsi="Calibri" w:cs="Calibri"/>
          <w:sz w:val="22"/>
        </w:rPr>
        <w:t>i</w:t>
      </w:r>
      <w:r w:rsidRPr="00A77626">
        <w:rPr>
          <w:rFonts w:ascii="Calibri" w:hAnsi="Calibri" w:cs="Calibri"/>
          <w:sz w:val="22"/>
          <w:lang w:val="hr-HR"/>
        </w:rPr>
        <w:t xml:space="preserve"> </w:t>
      </w:r>
      <w:r w:rsidRPr="00A77626">
        <w:rPr>
          <w:rFonts w:ascii="Calibri" w:hAnsi="Calibri" w:cs="Calibri"/>
          <w:sz w:val="22"/>
        </w:rPr>
        <w:t>zamjena</w:t>
      </w:r>
      <w:r w:rsidRPr="00A77626">
        <w:rPr>
          <w:rFonts w:ascii="Calibri" w:hAnsi="Calibri" w:cs="Calibri"/>
          <w:sz w:val="22"/>
          <w:lang w:val="hr-HR"/>
        </w:rPr>
        <w:t xml:space="preserve"> </w:t>
      </w:r>
      <w:r w:rsidRPr="00A77626">
        <w:rPr>
          <w:rFonts w:ascii="Calibri" w:hAnsi="Calibri" w:cs="Calibri"/>
          <w:sz w:val="22"/>
        </w:rPr>
        <w:t>postoje</w:t>
      </w:r>
      <w:r w:rsidRPr="00A77626">
        <w:rPr>
          <w:rFonts w:ascii="Calibri" w:hAnsi="Calibri" w:cs="Calibri"/>
          <w:sz w:val="22"/>
          <w:lang w:val="hr-HR"/>
        </w:rPr>
        <w:t>ć</w:t>
      </w:r>
      <w:r w:rsidRPr="00A77626">
        <w:rPr>
          <w:rFonts w:ascii="Calibri" w:hAnsi="Calibri" w:cs="Calibri"/>
          <w:sz w:val="22"/>
        </w:rPr>
        <w:t>ih</w:t>
      </w:r>
      <w:r w:rsidRPr="00A77626">
        <w:rPr>
          <w:rFonts w:ascii="Calibri" w:hAnsi="Calibri" w:cs="Calibri"/>
          <w:sz w:val="22"/>
          <w:lang w:val="hr-HR"/>
        </w:rPr>
        <w:t xml:space="preserve"> </w:t>
      </w:r>
      <w:r w:rsidRPr="00A77626">
        <w:rPr>
          <w:rFonts w:ascii="Calibri" w:hAnsi="Calibri" w:cs="Calibri"/>
          <w:sz w:val="22"/>
        </w:rPr>
        <w:t>te</w:t>
      </w:r>
      <w:r w:rsidRPr="00A77626">
        <w:rPr>
          <w:rFonts w:ascii="Calibri" w:hAnsi="Calibri" w:cs="Calibri"/>
          <w:sz w:val="22"/>
          <w:lang w:val="hr-HR"/>
        </w:rPr>
        <w:t xml:space="preserve"> </w:t>
      </w:r>
      <w:r w:rsidRPr="00A77626">
        <w:rPr>
          <w:rFonts w:ascii="Calibri" w:hAnsi="Calibri" w:cs="Calibri"/>
          <w:sz w:val="22"/>
        </w:rPr>
        <w:t>izgradnja</w:t>
      </w:r>
      <w:r w:rsidRPr="00A77626">
        <w:rPr>
          <w:rFonts w:ascii="Calibri" w:hAnsi="Calibri" w:cs="Calibri"/>
          <w:sz w:val="22"/>
          <w:lang w:val="hr-HR"/>
        </w:rPr>
        <w:t xml:space="preserve"> </w:t>
      </w:r>
      <w:r w:rsidRPr="00A77626">
        <w:rPr>
          <w:rFonts w:ascii="Calibri" w:hAnsi="Calibri" w:cs="Calibri"/>
          <w:sz w:val="22"/>
        </w:rPr>
        <w:t>novih</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 xml:space="preserve"> </w:t>
      </w:r>
      <w:r w:rsidRPr="00A77626">
        <w:rPr>
          <w:rFonts w:ascii="Calibri" w:hAnsi="Calibri" w:cs="Calibri"/>
          <w:sz w:val="22"/>
        </w:rPr>
        <w:t>i</w:t>
      </w:r>
      <w:r w:rsidRPr="00A77626">
        <w:rPr>
          <w:rFonts w:ascii="Calibri" w:hAnsi="Calibri" w:cs="Calibri"/>
          <w:sz w:val="22"/>
          <w:lang w:val="hr-HR"/>
        </w:rPr>
        <w:t xml:space="preserve"> </w:t>
      </w:r>
      <w:r w:rsidRPr="00A77626">
        <w:rPr>
          <w:rFonts w:ascii="Calibri" w:hAnsi="Calibri" w:cs="Calibri"/>
          <w:sz w:val="22"/>
        </w:rPr>
        <w:t>to</w:t>
      </w:r>
      <w:r w:rsidRPr="00A77626">
        <w:rPr>
          <w:rFonts w:ascii="Calibri" w:hAnsi="Calibri" w:cs="Calibri"/>
          <w:sz w:val="22"/>
          <w:lang w:val="hr-HR"/>
        </w:rPr>
        <w:t xml:space="preserve"> </w:t>
      </w:r>
      <w:r w:rsidRPr="00A77626">
        <w:rPr>
          <w:rFonts w:ascii="Calibri" w:hAnsi="Calibri" w:cs="Calibri"/>
          <w:sz w:val="22"/>
        </w:rPr>
        <w:t>obiteljskih</w:t>
      </w:r>
      <w:r w:rsidRPr="00A77626">
        <w:rPr>
          <w:rFonts w:ascii="Calibri" w:hAnsi="Calibri" w:cs="Calibri"/>
          <w:sz w:val="22"/>
          <w:lang w:val="hr-HR"/>
        </w:rPr>
        <w:t xml:space="preserve"> </w:t>
      </w:r>
      <w:r w:rsidRPr="00A77626">
        <w:rPr>
          <w:rFonts w:ascii="Calibri" w:hAnsi="Calibri" w:cs="Calibri"/>
          <w:sz w:val="22"/>
        </w:rPr>
        <w:t>stambenih</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 xml:space="preserve"> </w:t>
      </w:r>
      <w:r w:rsidRPr="00A77626">
        <w:rPr>
          <w:rFonts w:ascii="Calibri" w:hAnsi="Calibri" w:cs="Calibri"/>
          <w:sz w:val="22"/>
        </w:rPr>
        <w:t>i</w:t>
      </w:r>
      <w:r w:rsidRPr="00A77626">
        <w:rPr>
          <w:rFonts w:ascii="Calibri" w:hAnsi="Calibri" w:cs="Calibri"/>
          <w:sz w:val="22"/>
          <w:lang w:val="hr-HR"/>
        </w:rPr>
        <w:t xml:space="preserve"> </w:t>
      </w:r>
      <w:r w:rsidRPr="00A77626">
        <w:rPr>
          <w:rFonts w:ascii="Calibri" w:hAnsi="Calibri" w:cs="Calibri"/>
          <w:sz w:val="22"/>
        </w:rPr>
        <w:t>gra</w:t>
      </w:r>
      <w:r w:rsidRPr="00A77626">
        <w:rPr>
          <w:rFonts w:ascii="Calibri" w:hAnsi="Calibri" w:cs="Calibri"/>
          <w:sz w:val="22"/>
          <w:lang w:val="hr-HR"/>
        </w:rPr>
        <w:t>đ</w:t>
      </w:r>
      <w:r w:rsidRPr="00A77626">
        <w:rPr>
          <w:rFonts w:ascii="Calibri" w:hAnsi="Calibri" w:cs="Calibri"/>
          <w:sz w:val="22"/>
        </w:rPr>
        <w:t>evina</w:t>
      </w:r>
      <w:r w:rsidRPr="00A77626">
        <w:rPr>
          <w:rFonts w:ascii="Calibri" w:hAnsi="Calibri" w:cs="Calibri"/>
          <w:sz w:val="22"/>
          <w:lang w:val="hr-HR"/>
        </w:rPr>
        <w:t xml:space="preserve"> </w:t>
      </w:r>
      <w:r w:rsidRPr="00A77626">
        <w:rPr>
          <w:rFonts w:ascii="Calibri" w:hAnsi="Calibri" w:cs="Calibri"/>
          <w:sz w:val="22"/>
        </w:rPr>
        <w:t>javne</w:t>
      </w:r>
      <w:r w:rsidRPr="00A77626">
        <w:rPr>
          <w:rFonts w:ascii="Calibri" w:hAnsi="Calibri" w:cs="Calibri"/>
          <w:sz w:val="22"/>
          <w:lang w:val="hr-HR"/>
        </w:rPr>
        <w:t xml:space="preserve"> </w:t>
      </w:r>
      <w:r w:rsidRPr="00A77626">
        <w:rPr>
          <w:rFonts w:ascii="Calibri" w:hAnsi="Calibri" w:cs="Calibri"/>
          <w:sz w:val="22"/>
        </w:rPr>
        <w:t>i</w:t>
      </w:r>
      <w:r w:rsidRPr="00A77626">
        <w:rPr>
          <w:rFonts w:ascii="Calibri" w:hAnsi="Calibri" w:cs="Calibri"/>
          <w:sz w:val="22"/>
          <w:lang w:val="hr-HR"/>
        </w:rPr>
        <w:t xml:space="preserve"> </w:t>
      </w:r>
      <w:r w:rsidRPr="00A77626">
        <w:rPr>
          <w:rFonts w:ascii="Calibri" w:hAnsi="Calibri" w:cs="Calibri"/>
          <w:sz w:val="22"/>
        </w:rPr>
        <w:t>dru</w:t>
      </w:r>
      <w:r w:rsidRPr="00A77626">
        <w:rPr>
          <w:rFonts w:ascii="Calibri" w:hAnsi="Calibri" w:cs="Calibri"/>
          <w:sz w:val="22"/>
          <w:lang w:val="hr-HR"/>
        </w:rPr>
        <w:t>š</w:t>
      </w:r>
      <w:r w:rsidRPr="00A77626">
        <w:rPr>
          <w:rFonts w:ascii="Calibri" w:hAnsi="Calibri" w:cs="Calibri"/>
          <w:sz w:val="22"/>
        </w:rPr>
        <w:t>tvene</w:t>
      </w:r>
      <w:r w:rsidRPr="00A77626">
        <w:rPr>
          <w:rFonts w:ascii="Calibri" w:hAnsi="Calibri" w:cs="Calibri"/>
          <w:sz w:val="22"/>
          <w:lang w:val="hr-HR"/>
        </w:rPr>
        <w:t xml:space="preserve"> </w:t>
      </w:r>
      <w:r w:rsidRPr="00A77626">
        <w:rPr>
          <w:rFonts w:ascii="Calibri" w:hAnsi="Calibri" w:cs="Calibri"/>
          <w:sz w:val="22"/>
        </w:rPr>
        <w:t>namjene</w:t>
      </w:r>
      <w:r w:rsidRPr="00A77626">
        <w:rPr>
          <w:rFonts w:ascii="Calibri" w:hAnsi="Calibri" w:cs="Calibri"/>
          <w:sz w:val="22"/>
          <w:lang w:val="hr-HR"/>
        </w:rPr>
        <w:t xml:space="preserve">, </w:t>
      </w:r>
      <w:r w:rsidRPr="00A77626">
        <w:rPr>
          <w:rFonts w:ascii="Calibri" w:hAnsi="Calibri" w:cs="Calibri"/>
          <w:sz w:val="22"/>
        </w:rPr>
        <w:t>pod</w:t>
      </w:r>
      <w:r w:rsidRPr="00A77626">
        <w:rPr>
          <w:rFonts w:ascii="Calibri" w:hAnsi="Calibri" w:cs="Calibri"/>
          <w:sz w:val="22"/>
          <w:lang w:val="hr-HR"/>
        </w:rPr>
        <w:t xml:space="preserve"> </w:t>
      </w:r>
      <w:r w:rsidRPr="00A77626">
        <w:rPr>
          <w:rFonts w:ascii="Calibri" w:hAnsi="Calibri" w:cs="Calibri"/>
          <w:sz w:val="22"/>
        </w:rPr>
        <w:t>slijede</w:t>
      </w:r>
      <w:r w:rsidRPr="00A77626">
        <w:rPr>
          <w:rFonts w:ascii="Calibri" w:hAnsi="Calibri" w:cs="Calibri"/>
          <w:sz w:val="22"/>
          <w:lang w:val="hr-HR"/>
        </w:rPr>
        <w:t>ć</w:t>
      </w:r>
      <w:r w:rsidRPr="00A77626">
        <w:rPr>
          <w:rFonts w:ascii="Calibri" w:hAnsi="Calibri" w:cs="Calibri"/>
          <w:sz w:val="22"/>
        </w:rPr>
        <w:t>im</w:t>
      </w:r>
      <w:r w:rsidRPr="00A77626">
        <w:rPr>
          <w:rFonts w:ascii="Calibri" w:hAnsi="Calibri" w:cs="Calibri"/>
          <w:sz w:val="22"/>
          <w:lang w:val="hr-HR"/>
        </w:rPr>
        <w:t xml:space="preserve"> </w:t>
      </w:r>
      <w:r w:rsidRPr="00A77626">
        <w:rPr>
          <w:rFonts w:ascii="Calibri" w:hAnsi="Calibri" w:cs="Calibri"/>
          <w:sz w:val="22"/>
        </w:rPr>
        <w:t>uvjetima</w:t>
      </w:r>
      <w:r w:rsidRPr="00A77626">
        <w:rPr>
          <w:rFonts w:ascii="Calibri" w:hAnsi="Calibri" w:cs="Calibri"/>
          <w:sz w:val="22"/>
          <w:lang w:val="hr-HR"/>
        </w:rPr>
        <w:t xml:space="preserve">: </w:t>
      </w:r>
    </w:p>
    <w:p w:rsidR="004B3D51" w:rsidRPr="00A77626" w:rsidRDefault="004B3D51" w:rsidP="00DC04EA">
      <w:pPr>
        <w:pStyle w:val="Nabraj2"/>
        <w:rPr>
          <w:rFonts w:ascii="Calibri" w:hAnsi="Calibri" w:cs="Calibri"/>
        </w:rPr>
      </w:pPr>
      <w:r w:rsidRPr="00A77626">
        <w:rPr>
          <w:rFonts w:ascii="Calibri" w:hAnsi="Calibri" w:cs="Calibri"/>
        </w:rPr>
        <w:t>zahvat je u zoni odgovarajuće namjene i nalazi se unutar izgrađenog dijela građevinskog područja,</w:t>
      </w:r>
    </w:p>
    <w:p w:rsidR="004B3D51" w:rsidRPr="00C21DB7" w:rsidRDefault="004B3D51" w:rsidP="00DC04EA">
      <w:pPr>
        <w:pStyle w:val="Nabraj2"/>
        <w:rPr>
          <w:rFonts w:ascii="Calibri" w:hAnsi="Calibri" w:cs="Calibri"/>
          <w:strike/>
        </w:rPr>
      </w:pPr>
      <w:r w:rsidRPr="00C21DB7">
        <w:rPr>
          <w:rFonts w:ascii="Calibri" w:hAnsi="Calibri" w:cs="Calibri"/>
        </w:rPr>
        <w:t>Zahvat je u zoni odgovarajuće namjene i nalazi se unutar neizgrađenog uređenog dijela građevinskog područja.</w:t>
      </w:r>
    </w:p>
    <w:p w:rsidR="004B3D51" w:rsidRPr="00A77626" w:rsidRDefault="004B3D51" w:rsidP="00A77626">
      <w:pPr>
        <w:pStyle w:val="Nabraj2"/>
        <w:numPr>
          <w:ilvl w:val="0"/>
          <w:numId w:val="0"/>
        </w:numPr>
        <w:ind w:left="709"/>
        <w:rPr>
          <w:rFonts w:ascii="Calibri" w:hAnsi="Calibri" w:cs="Calibri"/>
        </w:rPr>
      </w:pPr>
    </w:p>
    <w:p w:rsidR="004B3D51" w:rsidRDefault="004B3D51" w:rsidP="00DC04EA">
      <w:r>
        <w:t>c) Ukoliko se planirani zahvat nalazi na urbanistički definiranom, pretežito izgrađenom području unutar zaštićene kulturno – povijesne cjeline, omogućava se izgradnja i uređenje prostora temeljem ovog Prostornog plana uz ishođenje prethodnih uvjeta, odnosno suglasnosti nadležne službe zaštite kulturne baštine. Pri tome se kod izgradnje stambenih i stambeno-poslovnih građevina omogućava odstupanje od odredbi iz točke 2.2. uz uvjet suglasnosti nadležne službe zaštite kulturne baštine a u cilju lakšeg usklađivanja novih zahvata s obilježjima zaštićene cjeline.</w:t>
      </w:r>
    </w:p>
    <w:p w:rsidR="004B3D51" w:rsidRDefault="004B3D51" w:rsidP="00DC04EA">
      <w:pPr>
        <w:pStyle w:val="Caption"/>
      </w:pPr>
      <w:r>
        <w:t xml:space="preserve">Članak </w:t>
      </w:r>
      <w:fldSimple w:instr=" SEQ Članak \* ARABIC ">
        <w:r>
          <w:rPr>
            <w:noProof/>
          </w:rPr>
          <w:t>41</w:t>
        </w:r>
      </w:fldSimple>
      <w:r>
        <w:t>.</w:t>
      </w:r>
    </w:p>
    <w:p w:rsidR="004B3D51" w:rsidRDefault="004B3D51" w:rsidP="00DC04EA">
      <w:pPr>
        <w:pStyle w:val="Heading3"/>
        <w:ind w:left="709" w:hanging="709"/>
        <w:rPr>
          <w:u w:val="none"/>
          <w:lang w:val="hr-HR"/>
        </w:rPr>
      </w:pPr>
      <w:r>
        <w:rPr>
          <w:u w:val="none"/>
          <w:lang w:val="hr-HR"/>
        </w:rPr>
        <w:t>9.1.</w:t>
      </w:r>
      <w:r>
        <w:rPr>
          <w:u w:val="none"/>
          <w:lang w:val="hr-HR"/>
        </w:rPr>
        <w:tab/>
      </w:r>
      <w:r>
        <w:rPr>
          <w:u w:val="none"/>
        </w:rPr>
        <w:t>Obveza</w:t>
      </w:r>
      <w:r>
        <w:rPr>
          <w:u w:val="none"/>
          <w:lang w:val="hr-HR"/>
        </w:rPr>
        <w:t xml:space="preserve"> </w:t>
      </w:r>
      <w:r>
        <w:rPr>
          <w:u w:val="none"/>
        </w:rPr>
        <w:t>izrade</w:t>
      </w:r>
      <w:r>
        <w:rPr>
          <w:u w:val="none"/>
          <w:lang w:val="hr-HR"/>
        </w:rPr>
        <w:t xml:space="preserve"> </w:t>
      </w:r>
      <w:r>
        <w:rPr>
          <w:u w:val="none"/>
        </w:rPr>
        <w:t>prostornih</w:t>
      </w:r>
      <w:r>
        <w:rPr>
          <w:u w:val="none"/>
          <w:lang w:val="hr-HR"/>
        </w:rPr>
        <w:t xml:space="preserve"> </w:t>
      </w:r>
      <w:r>
        <w:rPr>
          <w:u w:val="none"/>
        </w:rPr>
        <w:t>planova</w:t>
      </w:r>
      <w:bookmarkEnd w:id="6"/>
    </w:p>
    <w:p w:rsidR="004B3D51" w:rsidRDefault="004B3D51" w:rsidP="00DC04EA">
      <w:bookmarkStart w:id="7" w:name="_Toc31949864"/>
    </w:p>
    <w:p w:rsidR="004B3D51" w:rsidRDefault="004B3D51" w:rsidP="00DC04EA">
      <w:r>
        <w:t>Uređenje prostora i izgradnja na području Općine Sutivan se omogućava:</w:t>
      </w:r>
    </w:p>
    <w:p w:rsidR="004B3D51" w:rsidRDefault="004B3D51" w:rsidP="00DC04EA">
      <w:pPr>
        <w:pStyle w:val="Nabraj2"/>
      </w:pPr>
      <w:r>
        <w:t>temeljem ovog Plana, ili</w:t>
      </w:r>
    </w:p>
    <w:p w:rsidR="004B3D51" w:rsidRDefault="004B3D51" w:rsidP="00DC04EA">
      <w:pPr>
        <w:pStyle w:val="Nabraj2"/>
      </w:pPr>
      <w:r>
        <w:t>temeljem detaljnijih planova (urbanistički planovi uređenja, UPU) čija je izrada propisana ovim Planom ili izmjenama i dopunama važećih detaljnijih planova.</w:t>
      </w:r>
    </w:p>
    <w:p w:rsidR="004B3D51" w:rsidRDefault="004B3D51" w:rsidP="00DC04EA">
      <w:pPr>
        <w:pStyle w:val="Noind"/>
        <w:rPr>
          <w:lang w:val="hr-HR"/>
        </w:rPr>
      </w:pPr>
      <w:r>
        <w:rPr>
          <w:lang w:val="hr-HR"/>
        </w:rPr>
        <w:t xml:space="preserve"> </w:t>
      </w:r>
    </w:p>
    <w:p w:rsidR="004B3D51" w:rsidRDefault="004B3D51" w:rsidP="00DC04EA">
      <w:pPr>
        <w:tabs>
          <w:tab w:val="left" w:pos="0"/>
        </w:tabs>
        <w:rPr>
          <w:spacing w:val="-4"/>
        </w:rPr>
      </w:pPr>
      <w:r>
        <w:rPr>
          <w:spacing w:val="-4"/>
        </w:rPr>
        <w:t>Za zone mješovite namjene naselja (neizgrađeni dijelovi građevinskog područja veći od 5000 m2), izdvojene zone gospodarske namjene (poslovne i ugostiteljsko turističke) te zone sportskih centara obvezna je izrada urbanističkog plana uređenja:</w:t>
      </w:r>
    </w:p>
    <w:p w:rsidR="004B3D51" w:rsidRPr="004B54DB" w:rsidRDefault="004B3D51" w:rsidP="00DC04EA">
      <w:pPr>
        <w:numPr>
          <w:ilvl w:val="0"/>
          <w:numId w:val="32"/>
        </w:numPr>
        <w:tabs>
          <w:tab w:val="left" w:pos="0"/>
          <w:tab w:val="left" w:pos="284"/>
        </w:tabs>
        <w:spacing w:before="120" w:after="0" w:line="240" w:lineRule="auto"/>
        <w:jc w:val="both"/>
        <w:rPr>
          <w:spacing w:val="-4"/>
        </w:rPr>
      </w:pPr>
      <w:r w:rsidRPr="004B54DB">
        <w:rPr>
          <w:spacing w:val="-4"/>
        </w:rPr>
        <w:t>Povijesna jezgra Sutivana</w:t>
      </w:r>
    </w:p>
    <w:p w:rsidR="004B3D51" w:rsidRDefault="004B3D51" w:rsidP="00DC04EA">
      <w:pPr>
        <w:numPr>
          <w:ilvl w:val="0"/>
          <w:numId w:val="32"/>
        </w:numPr>
        <w:tabs>
          <w:tab w:val="left" w:pos="0"/>
          <w:tab w:val="left" w:pos="284"/>
        </w:tabs>
        <w:spacing w:before="120" w:after="0" w:line="240" w:lineRule="auto"/>
        <w:jc w:val="both"/>
        <w:rPr>
          <w:spacing w:val="-4"/>
        </w:rPr>
      </w:pPr>
      <w:r>
        <w:rPr>
          <w:spacing w:val="-4"/>
        </w:rPr>
        <w:t>Sutivan Jug</w:t>
      </w:r>
    </w:p>
    <w:p w:rsidR="004B3D51" w:rsidRDefault="004B3D51" w:rsidP="00DC04EA">
      <w:pPr>
        <w:numPr>
          <w:ilvl w:val="0"/>
          <w:numId w:val="32"/>
        </w:numPr>
        <w:tabs>
          <w:tab w:val="left" w:pos="0"/>
          <w:tab w:val="left" w:pos="284"/>
        </w:tabs>
        <w:spacing w:before="120" w:after="0" w:line="240" w:lineRule="auto"/>
        <w:jc w:val="both"/>
        <w:rPr>
          <w:spacing w:val="-4"/>
        </w:rPr>
      </w:pPr>
      <w:r>
        <w:rPr>
          <w:spacing w:val="-4"/>
        </w:rPr>
        <w:t xml:space="preserve">Poslovna zona </w:t>
      </w:r>
    </w:p>
    <w:p w:rsidR="004B3D51" w:rsidRDefault="004B3D51" w:rsidP="00DC04EA">
      <w:pPr>
        <w:numPr>
          <w:ilvl w:val="0"/>
          <w:numId w:val="32"/>
        </w:numPr>
        <w:tabs>
          <w:tab w:val="left" w:pos="0"/>
          <w:tab w:val="left" w:pos="284"/>
        </w:tabs>
        <w:spacing w:before="120" w:after="0" w:line="240" w:lineRule="auto"/>
        <w:jc w:val="both"/>
        <w:rPr>
          <w:spacing w:val="-4"/>
        </w:rPr>
      </w:pPr>
      <w:r>
        <w:rPr>
          <w:spacing w:val="-4"/>
        </w:rPr>
        <w:t>Turistička zona Bistrica</w:t>
      </w:r>
    </w:p>
    <w:p w:rsidR="004B3D51" w:rsidRPr="004B54DB" w:rsidRDefault="004B3D51" w:rsidP="00DC04EA">
      <w:pPr>
        <w:numPr>
          <w:ilvl w:val="0"/>
          <w:numId w:val="32"/>
        </w:numPr>
        <w:tabs>
          <w:tab w:val="left" w:pos="0"/>
          <w:tab w:val="left" w:pos="284"/>
        </w:tabs>
        <w:spacing w:before="120" w:after="0" w:line="240" w:lineRule="auto"/>
        <w:jc w:val="both"/>
        <w:rPr>
          <w:strike/>
          <w:spacing w:val="-4"/>
        </w:rPr>
      </w:pPr>
      <w:r>
        <w:rPr>
          <w:spacing w:val="-4"/>
        </w:rPr>
        <w:t>Turistička zona Borak</w:t>
      </w:r>
    </w:p>
    <w:p w:rsidR="004B3D51" w:rsidRDefault="004B3D51" w:rsidP="00DC04EA">
      <w:pPr>
        <w:numPr>
          <w:ilvl w:val="0"/>
          <w:numId w:val="32"/>
        </w:numPr>
        <w:tabs>
          <w:tab w:val="left" w:pos="0"/>
          <w:tab w:val="left" w:pos="284"/>
        </w:tabs>
        <w:spacing w:before="120" w:after="0" w:line="240" w:lineRule="auto"/>
        <w:jc w:val="both"/>
        <w:rPr>
          <w:spacing w:val="-4"/>
        </w:rPr>
      </w:pPr>
      <w:r>
        <w:rPr>
          <w:spacing w:val="-4"/>
        </w:rPr>
        <w:t>Turistička zona Grgina luka</w:t>
      </w:r>
    </w:p>
    <w:p w:rsidR="004B3D51" w:rsidRDefault="004B3D51" w:rsidP="00A77626">
      <w:pPr>
        <w:numPr>
          <w:ilvl w:val="0"/>
          <w:numId w:val="32"/>
        </w:numPr>
        <w:tabs>
          <w:tab w:val="left" w:pos="0"/>
          <w:tab w:val="left" w:pos="284"/>
        </w:tabs>
        <w:spacing w:before="120" w:after="0" w:line="240" w:lineRule="auto"/>
        <w:jc w:val="both"/>
        <w:rPr>
          <w:spacing w:val="-4"/>
        </w:rPr>
      </w:pPr>
      <w:r>
        <w:rPr>
          <w:spacing w:val="-4"/>
        </w:rPr>
        <w:t>Športski centar Teniski centar (južno od Grgine luke)</w:t>
      </w:r>
    </w:p>
    <w:p w:rsidR="004B3D51" w:rsidRDefault="004B3D51" w:rsidP="00A77626">
      <w:pPr>
        <w:numPr>
          <w:ilvl w:val="0"/>
          <w:numId w:val="32"/>
        </w:numPr>
        <w:tabs>
          <w:tab w:val="left" w:pos="0"/>
          <w:tab w:val="left" w:pos="284"/>
        </w:tabs>
        <w:spacing w:before="120" w:after="0" w:line="240" w:lineRule="auto"/>
        <w:jc w:val="both"/>
        <w:rPr>
          <w:spacing w:val="-4"/>
        </w:rPr>
      </w:pPr>
      <w:r>
        <w:rPr>
          <w:spacing w:val="-4"/>
        </w:rPr>
        <w:t xml:space="preserve">Športski centar Jug </w:t>
      </w:r>
    </w:p>
    <w:p w:rsidR="004B3D51" w:rsidRPr="00C21DB7" w:rsidRDefault="004B3D51" w:rsidP="00C21DB7">
      <w:pPr>
        <w:numPr>
          <w:ilvl w:val="0"/>
          <w:numId w:val="32"/>
        </w:numPr>
        <w:tabs>
          <w:tab w:val="left" w:pos="0"/>
          <w:tab w:val="left" w:pos="284"/>
        </w:tabs>
        <w:spacing w:before="120" w:after="0" w:line="240" w:lineRule="auto"/>
        <w:jc w:val="both"/>
        <w:rPr>
          <w:spacing w:val="-4"/>
        </w:rPr>
      </w:pPr>
      <w:r>
        <w:rPr>
          <w:spacing w:val="-4"/>
        </w:rPr>
        <w:t>Zona kod groblja</w:t>
      </w:r>
    </w:p>
    <w:p w:rsidR="004B3D51" w:rsidRDefault="004B3D51" w:rsidP="00A77626">
      <w:pPr>
        <w:tabs>
          <w:tab w:val="left" w:pos="0"/>
        </w:tabs>
        <w:spacing w:before="120" w:line="240" w:lineRule="auto"/>
        <w:rPr>
          <w:spacing w:val="-4"/>
        </w:rPr>
      </w:pPr>
      <w:r>
        <w:rPr>
          <w:spacing w:val="-4"/>
        </w:rPr>
        <w:t>10. Studenac</w:t>
      </w:r>
    </w:p>
    <w:p w:rsidR="004B3D51" w:rsidRDefault="004B3D51" w:rsidP="00A77626">
      <w:pPr>
        <w:spacing w:before="120" w:line="240" w:lineRule="auto"/>
        <w:rPr>
          <w:lang w:val="pt-BR"/>
        </w:rPr>
      </w:pPr>
      <w:r>
        <w:rPr>
          <w:lang w:val="pt-BR"/>
        </w:rPr>
        <w:t>11. Vića luka</w:t>
      </w:r>
    </w:p>
    <w:p w:rsidR="004B3D51" w:rsidRDefault="004B3D51" w:rsidP="00FE3A89">
      <w:pPr>
        <w:pStyle w:val="NoSpacing"/>
      </w:pPr>
      <w:r>
        <w:rPr>
          <w:lang w:val="pt-BR"/>
        </w:rPr>
        <w:t xml:space="preserve">12. </w:t>
      </w:r>
      <w:r w:rsidRPr="00C21DB7">
        <w:t>Turistička zona Golo brdo</w:t>
      </w:r>
    </w:p>
    <w:p w:rsidR="004B3D51" w:rsidRDefault="004B3D51" w:rsidP="00FE3A89">
      <w:pPr>
        <w:pStyle w:val="NoSpacing"/>
      </w:pPr>
    </w:p>
    <w:p w:rsidR="004B3D51" w:rsidRDefault="004B3D51" w:rsidP="00FE3A89">
      <w:pPr>
        <w:pStyle w:val="NoSpacing"/>
      </w:pPr>
      <w:r>
        <w:t xml:space="preserve">13. </w:t>
      </w:r>
      <w:r w:rsidRPr="00C21DB7">
        <w:t>Turistička zona Junče ravan</w:t>
      </w:r>
    </w:p>
    <w:p w:rsidR="004B3D51" w:rsidRDefault="004B3D51" w:rsidP="00FE3A89">
      <w:pPr>
        <w:pStyle w:val="NoSpacing"/>
      </w:pPr>
    </w:p>
    <w:p w:rsidR="004B3D51" w:rsidRDefault="004B3D51" w:rsidP="00FE3A89">
      <w:pPr>
        <w:pStyle w:val="NoSpacing"/>
      </w:pPr>
      <w:r>
        <w:t xml:space="preserve">14. </w:t>
      </w:r>
      <w:r w:rsidRPr="00C21DB7">
        <w:t>Turistička zona Oblučje</w:t>
      </w:r>
    </w:p>
    <w:p w:rsidR="004B3D51" w:rsidRDefault="004B3D51" w:rsidP="00FE3A89">
      <w:pPr>
        <w:pStyle w:val="NoSpacing"/>
      </w:pPr>
    </w:p>
    <w:p w:rsidR="004B3D51" w:rsidRPr="00C21DB7" w:rsidRDefault="004B3D51" w:rsidP="00FE3A89">
      <w:pPr>
        <w:pStyle w:val="NoSpacing"/>
        <w:rPr>
          <w:spacing w:val="-4"/>
        </w:rPr>
      </w:pPr>
      <w:r>
        <w:t xml:space="preserve">15. </w:t>
      </w:r>
      <w:r w:rsidRPr="00C21DB7">
        <w:rPr>
          <w:spacing w:val="-4"/>
        </w:rPr>
        <w:t>Turistička zona Spila</w:t>
      </w:r>
    </w:p>
    <w:p w:rsidR="004B3D51" w:rsidRPr="00C21DB7" w:rsidRDefault="004B3D51" w:rsidP="00FE3A89">
      <w:pPr>
        <w:pStyle w:val="NoSpacing"/>
      </w:pPr>
    </w:p>
    <w:p w:rsidR="004B3D51" w:rsidRDefault="004B3D51" w:rsidP="00DC04EA">
      <w:pPr>
        <w:spacing w:line="228" w:lineRule="auto"/>
      </w:pPr>
      <w:r>
        <w:rPr>
          <w:lang w:val="pt-BR"/>
        </w:rPr>
        <w:t>Površine za koje je obvezno donošenje urbanističkog plana uređenja utvrđene su ovim Planom i prikazane na kartografskom prikazu br. 4. Građevinska područja naselja. Kod izrade propisanih detaljnijih planova neće se smatrati izmjenom Prostornog plana</w:t>
      </w:r>
      <w:r>
        <w:t xml:space="preserve">: </w:t>
      </w:r>
    </w:p>
    <w:p w:rsidR="004B3D51" w:rsidRDefault="004B3D51" w:rsidP="00C648FC">
      <w:pPr>
        <w:numPr>
          <w:ilvl w:val="0"/>
          <w:numId w:val="24"/>
        </w:numPr>
        <w:tabs>
          <w:tab w:val="clear" w:pos="785"/>
          <w:tab w:val="left" w:pos="0"/>
          <w:tab w:val="left" w:pos="284"/>
          <w:tab w:val="num" w:pos="709"/>
        </w:tabs>
        <w:spacing w:after="0" w:line="228" w:lineRule="auto"/>
        <w:jc w:val="both"/>
        <w:rPr>
          <w:spacing w:val="-4"/>
        </w:rPr>
      </w:pPr>
      <w:r>
        <w:rPr>
          <w:spacing w:val="-4"/>
        </w:rPr>
        <w:t>manje proširenje obuhvata pojedinog detaljnijeg plana ukoliko trasa prometnice nije granica obuhvata,</w:t>
      </w:r>
    </w:p>
    <w:p w:rsidR="004B3D51" w:rsidRDefault="004B3D51" w:rsidP="00C648FC">
      <w:pPr>
        <w:numPr>
          <w:ilvl w:val="0"/>
          <w:numId w:val="24"/>
        </w:numPr>
        <w:tabs>
          <w:tab w:val="clear" w:pos="785"/>
          <w:tab w:val="left" w:pos="0"/>
          <w:tab w:val="left" w:pos="284"/>
          <w:tab w:val="num" w:pos="709"/>
        </w:tabs>
        <w:spacing w:after="0" w:line="228" w:lineRule="auto"/>
        <w:jc w:val="both"/>
        <w:rPr>
          <w:spacing w:val="-4"/>
        </w:rPr>
      </w:pPr>
      <w:r>
        <w:rPr>
          <w:spacing w:val="-4"/>
        </w:rPr>
        <w:t>manja korekcija granice obuhvata radi usklađivanja s detaljnijom izmjerom ili trasama prometnica.</w:t>
      </w:r>
    </w:p>
    <w:p w:rsidR="004B3D51" w:rsidRDefault="004B3D51" w:rsidP="00DC04EA">
      <w:pPr>
        <w:tabs>
          <w:tab w:val="left" w:pos="0"/>
        </w:tabs>
        <w:spacing w:line="228" w:lineRule="auto"/>
      </w:pPr>
      <w:r>
        <w:t>Pri izradi detaljnijih dokumenata prostornog uređenja moraju se planirati takova rješenja kojima se, u skladu s odgovarajućim propisima, ne stvaraju arhitektonsko-urbanističke barijere.</w:t>
      </w:r>
    </w:p>
    <w:p w:rsidR="004B3D51" w:rsidRDefault="004B3D51" w:rsidP="00DC04EA">
      <w:pPr>
        <w:pStyle w:val="Caption"/>
      </w:pPr>
    </w:p>
    <w:p w:rsidR="004B3D51" w:rsidRDefault="004B3D51" w:rsidP="00DC04EA">
      <w:pPr>
        <w:pStyle w:val="Caption"/>
      </w:pPr>
      <w:r>
        <w:t xml:space="preserve">Članak </w:t>
      </w:r>
      <w:fldSimple w:instr=" SEQ Članak \* ARABIC ">
        <w:r>
          <w:rPr>
            <w:noProof/>
          </w:rPr>
          <w:t>42</w:t>
        </w:r>
      </w:fldSimple>
      <w:r>
        <w:t>.</w:t>
      </w:r>
    </w:p>
    <w:p w:rsidR="004B3D51" w:rsidRDefault="004B3D51" w:rsidP="00DC04EA"/>
    <w:p w:rsidR="004B3D51" w:rsidRDefault="004B3D51" w:rsidP="00DC04EA">
      <w:pPr>
        <w:pStyle w:val="Heading3"/>
        <w:ind w:left="709" w:hanging="709"/>
        <w:rPr>
          <w:u w:val="none"/>
          <w:lang w:val="hr-HR"/>
        </w:rPr>
      </w:pPr>
      <w:r>
        <w:rPr>
          <w:u w:val="none"/>
          <w:lang w:val="hr-HR"/>
        </w:rPr>
        <w:t>9.2</w:t>
      </w:r>
      <w:r>
        <w:rPr>
          <w:u w:val="none"/>
          <w:lang w:val="hr-HR"/>
        </w:rPr>
        <w:tab/>
      </w:r>
      <w:r>
        <w:rPr>
          <w:u w:val="none"/>
        </w:rPr>
        <w:t>Primjena</w:t>
      </w:r>
      <w:r>
        <w:rPr>
          <w:u w:val="none"/>
          <w:lang w:val="hr-HR"/>
        </w:rPr>
        <w:t xml:space="preserve"> </w:t>
      </w:r>
      <w:r>
        <w:rPr>
          <w:u w:val="none"/>
        </w:rPr>
        <w:t>posebnih</w:t>
      </w:r>
      <w:r>
        <w:rPr>
          <w:u w:val="none"/>
          <w:lang w:val="hr-HR"/>
        </w:rPr>
        <w:t xml:space="preserve"> </w:t>
      </w:r>
      <w:r>
        <w:rPr>
          <w:u w:val="none"/>
        </w:rPr>
        <w:t>razvojnih</w:t>
      </w:r>
      <w:r>
        <w:rPr>
          <w:u w:val="none"/>
          <w:lang w:val="hr-HR"/>
        </w:rPr>
        <w:t xml:space="preserve"> </w:t>
      </w:r>
      <w:r>
        <w:rPr>
          <w:u w:val="none"/>
        </w:rPr>
        <w:t>i</w:t>
      </w:r>
      <w:r>
        <w:rPr>
          <w:u w:val="none"/>
          <w:lang w:val="hr-HR"/>
        </w:rPr>
        <w:t xml:space="preserve"> </w:t>
      </w:r>
      <w:r>
        <w:rPr>
          <w:u w:val="none"/>
        </w:rPr>
        <w:t>drugih</w:t>
      </w:r>
      <w:r>
        <w:rPr>
          <w:u w:val="none"/>
          <w:lang w:val="hr-HR"/>
        </w:rPr>
        <w:t xml:space="preserve"> </w:t>
      </w:r>
      <w:r>
        <w:rPr>
          <w:u w:val="none"/>
        </w:rPr>
        <w:t>mjera</w:t>
      </w:r>
      <w:bookmarkEnd w:id="7"/>
    </w:p>
    <w:p w:rsidR="004B3D51" w:rsidRDefault="004B3D51" w:rsidP="00351803">
      <w:pPr>
        <w:pStyle w:val="NoSpacing"/>
      </w:pPr>
    </w:p>
    <w:p w:rsidR="004B3D51" w:rsidRDefault="004B3D51" w:rsidP="00DC04EA">
      <w:pPr>
        <w:pStyle w:val="Heading7"/>
        <w:tabs>
          <w:tab w:val="left" w:pos="851"/>
        </w:tabs>
        <w:spacing w:after="60"/>
      </w:pPr>
      <w:r>
        <w:t>Praćenje stanja u prostoru</w:t>
      </w:r>
    </w:p>
    <w:p w:rsidR="004B3D51" w:rsidRDefault="004B3D51" w:rsidP="00DC04EA">
      <w:r>
        <w:t xml:space="preserve">U svrhu efikasnijeg praćenja stanja uređenosti prostora i planiranja daljnjeg uređenja potrebno je ustanoviti informacijski sustav o prostoru općine. U ovaj sustav je potrebno unositi i ažurirati podatke do razine građevne čestice, uključujući namjenu prostora i uvjete građenja, evidenciju važećih dokumenata prostornog uređenja, katastar instalacija, evidenciju nekretnina u vlasništvu Općine te ubiranja naknada i doprinosa, evidenciju izdanih upravnih akata, koncesija i sl.  </w:t>
      </w:r>
    </w:p>
    <w:p w:rsidR="004B3D51" w:rsidRDefault="004B3D51" w:rsidP="00DC04EA">
      <w:r>
        <w:t xml:space="preserve">Nadležne službe Općine obvezne su planirati i organizirati uređenje građevinskog zemljišta na temelju prostornih planova te posebno kroz izradu programa mjera za unapređenje stanja u prostoru i programa gradnje objekata i uređaja komunalne infrastrukture. </w:t>
      </w:r>
    </w:p>
    <w:p w:rsidR="004B3D51" w:rsidRDefault="004B3D51" w:rsidP="00DC04EA">
      <w:pPr>
        <w:pStyle w:val="Heading4"/>
        <w:tabs>
          <w:tab w:val="clear" w:pos="0"/>
          <w:tab w:val="left" w:pos="284"/>
        </w:tabs>
        <w:spacing w:after="0"/>
      </w:pPr>
    </w:p>
    <w:p w:rsidR="004B3D51" w:rsidRDefault="004B3D51" w:rsidP="00DC04EA">
      <w:pPr>
        <w:pStyle w:val="Heading4"/>
        <w:tabs>
          <w:tab w:val="clear" w:pos="0"/>
          <w:tab w:val="left" w:pos="284"/>
        </w:tabs>
        <w:spacing w:after="0"/>
      </w:pPr>
    </w:p>
    <w:p w:rsidR="004B3D51" w:rsidRDefault="004B3D51" w:rsidP="00DC04EA">
      <w:pPr>
        <w:pStyle w:val="Heading4"/>
        <w:tabs>
          <w:tab w:val="clear" w:pos="0"/>
          <w:tab w:val="left" w:pos="284"/>
        </w:tabs>
        <w:spacing w:after="0"/>
      </w:pPr>
      <w:r>
        <w:t>Ure</w:t>
      </w:r>
      <w:r>
        <w:rPr>
          <w:lang w:val="hr-HR"/>
        </w:rPr>
        <w:t>đ</w:t>
      </w:r>
      <w:r>
        <w:t>enje</w:t>
      </w:r>
      <w:r>
        <w:rPr>
          <w:lang w:val="hr-HR"/>
        </w:rPr>
        <w:t xml:space="preserve"> </w:t>
      </w:r>
      <w:r>
        <w:t>gra</w:t>
      </w:r>
      <w:r>
        <w:rPr>
          <w:lang w:val="hr-HR"/>
        </w:rPr>
        <w:t>đ</w:t>
      </w:r>
      <w:r>
        <w:t>evinskog</w:t>
      </w:r>
      <w:r>
        <w:rPr>
          <w:lang w:val="hr-HR"/>
        </w:rPr>
        <w:t xml:space="preserve"> </w:t>
      </w:r>
      <w:r>
        <w:t>zemlji</w:t>
      </w:r>
      <w:r>
        <w:rPr>
          <w:lang w:val="hr-HR"/>
        </w:rPr>
        <w:t>š</w:t>
      </w:r>
      <w:r>
        <w:t>ta</w:t>
      </w:r>
    </w:p>
    <w:p w:rsidR="004B3D51" w:rsidRPr="001836A2" w:rsidRDefault="004B3D51" w:rsidP="001836A2">
      <w:pPr>
        <w:rPr>
          <w:lang w:val="en-US"/>
        </w:rPr>
      </w:pPr>
    </w:p>
    <w:p w:rsidR="004B3D51" w:rsidRDefault="004B3D51" w:rsidP="00DC04EA">
      <w:r>
        <w:t>Općina utvrđuje zone uređenog građevinskog zemljišta (kojih su dio i urbanistički definirane lokacije), zone koje se planiraju urediti u neposrednom razdoblju (od 1 do 4 godina) te zone rezervirane za budući razvoj Općine. Utvrđivanje ovih zona obvezni je sadržaj Programa mjera za unapređenje stanja u prostoru.</w:t>
      </w:r>
    </w:p>
    <w:p w:rsidR="004B3D51" w:rsidRDefault="004B3D51" w:rsidP="00DC04EA">
      <w:r>
        <w:t>Smjernice za uređenje građevinskog zemljišta od posebnog značaja za racionalno upravljanje razvojem Općine:</w:t>
      </w:r>
    </w:p>
    <w:p w:rsidR="004B3D51" w:rsidRPr="00297BC5" w:rsidRDefault="004B3D51" w:rsidP="00C648FC">
      <w:pPr>
        <w:pStyle w:val="Nabraj2"/>
        <w:numPr>
          <w:ilvl w:val="0"/>
          <w:numId w:val="23"/>
        </w:numPr>
        <w:tabs>
          <w:tab w:val="clear" w:pos="425"/>
          <w:tab w:val="clear" w:pos="785"/>
          <w:tab w:val="num" w:pos="426"/>
          <w:tab w:val="num" w:pos="709"/>
        </w:tabs>
        <w:rPr>
          <w:rFonts w:ascii="Calibri" w:hAnsi="Calibri" w:cs="Calibri"/>
        </w:rPr>
      </w:pPr>
      <w:r w:rsidRPr="00297BC5">
        <w:rPr>
          <w:rFonts w:ascii="Calibri" w:hAnsi="Calibri" w:cs="Calibri"/>
        </w:rPr>
        <w:t xml:space="preserve">programom mjera za unapređenje stanja u prostoru potrebno je utvrditi mjere za uređivanje dijelova naselja (posebno kroz izradu detaljnijih planova) temeljeno na odredbama ovog Plana kao i mogućnostima racionalnog i ekonomičnog komunalnog i infrastrukturnog opremanja zemljišta te na obveznom sudjelovanju lokalne zajednice i drugih razvojnih aktera,  </w:t>
      </w:r>
    </w:p>
    <w:p w:rsidR="004B3D51" w:rsidRPr="00297BC5" w:rsidRDefault="004B3D51" w:rsidP="00C648FC">
      <w:pPr>
        <w:pStyle w:val="Nabraj2"/>
        <w:numPr>
          <w:ilvl w:val="0"/>
          <w:numId w:val="23"/>
        </w:numPr>
        <w:tabs>
          <w:tab w:val="clear" w:pos="425"/>
          <w:tab w:val="clear" w:pos="785"/>
          <w:tab w:val="num" w:pos="426"/>
          <w:tab w:val="num" w:pos="709"/>
        </w:tabs>
        <w:rPr>
          <w:rFonts w:ascii="Calibri" w:hAnsi="Calibri" w:cs="Calibri"/>
        </w:rPr>
      </w:pPr>
      <w:r w:rsidRPr="00297BC5">
        <w:rPr>
          <w:rFonts w:ascii="Calibri" w:hAnsi="Calibri" w:cs="Calibri"/>
        </w:rPr>
        <w:t>program gradnje objekata i uređaja komunalne infrastrukture potrebno je donositi na temelju ovog Plana te izrađenih ili programiranih detaljnijih planova,</w:t>
      </w:r>
    </w:p>
    <w:p w:rsidR="004B3D51" w:rsidRPr="00297BC5" w:rsidRDefault="004B3D51" w:rsidP="00C648FC">
      <w:pPr>
        <w:pStyle w:val="Nabraj2"/>
        <w:numPr>
          <w:ilvl w:val="0"/>
          <w:numId w:val="23"/>
        </w:numPr>
        <w:tabs>
          <w:tab w:val="clear" w:pos="425"/>
          <w:tab w:val="clear" w:pos="785"/>
          <w:tab w:val="num" w:pos="426"/>
          <w:tab w:val="num" w:pos="709"/>
        </w:tabs>
        <w:rPr>
          <w:rFonts w:ascii="Calibri" w:hAnsi="Calibri" w:cs="Calibri"/>
        </w:rPr>
      </w:pPr>
      <w:r w:rsidRPr="00297BC5">
        <w:rPr>
          <w:rFonts w:ascii="Calibri" w:hAnsi="Calibri" w:cs="Calibri"/>
        </w:rPr>
        <w:t>po donošenju urbanističkih planova uređenja potrebno je kao prvi korak izvršiti parcelaciju prostora javnog interesa, prije svega javno prometnih površina.</w:t>
      </w:r>
    </w:p>
    <w:p w:rsidR="004B3D51" w:rsidRDefault="004B3D51" w:rsidP="00DC04EA">
      <w:pPr>
        <w:pStyle w:val="Caption"/>
      </w:pPr>
    </w:p>
    <w:p w:rsidR="004B3D51" w:rsidRDefault="004B3D51" w:rsidP="00DC04EA">
      <w:pPr>
        <w:pStyle w:val="Caption"/>
      </w:pPr>
      <w:r>
        <w:t xml:space="preserve">Članak </w:t>
      </w:r>
      <w:fldSimple w:instr=" SEQ Članak \* ARABIC ">
        <w:r>
          <w:rPr>
            <w:noProof/>
          </w:rPr>
          <w:t>43</w:t>
        </w:r>
      </w:fldSimple>
      <w:r>
        <w:t>.</w:t>
      </w:r>
    </w:p>
    <w:p w:rsidR="004B3D51" w:rsidRDefault="004B3D51" w:rsidP="00351803">
      <w:pPr>
        <w:pStyle w:val="NoSpacing"/>
      </w:pPr>
    </w:p>
    <w:p w:rsidR="004B3D51" w:rsidRDefault="004B3D51" w:rsidP="00DC04EA">
      <w:pPr>
        <w:pStyle w:val="Heading3"/>
        <w:numPr>
          <w:ilvl w:val="1"/>
          <w:numId w:val="19"/>
        </w:numPr>
        <w:rPr>
          <w:u w:val="none"/>
          <w:lang w:val="hr-HR"/>
        </w:rPr>
      </w:pPr>
      <w:bookmarkStart w:id="8" w:name="_Toc31949869"/>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 xml:space="preserve"> </w:t>
      </w:r>
    </w:p>
    <w:p w:rsidR="004B3D51" w:rsidRDefault="004B3D51" w:rsidP="00297BC5">
      <w:pPr>
        <w:pStyle w:val="Heading3"/>
        <w:tabs>
          <w:tab w:val="clear" w:pos="284"/>
          <w:tab w:val="left" w:pos="709"/>
        </w:tabs>
        <w:ind w:left="0" w:firstLine="0"/>
        <w:rPr>
          <w:u w:val="none"/>
          <w:lang w:val="hr-HR"/>
        </w:rPr>
      </w:pPr>
      <w:r>
        <w:rPr>
          <w:u w:val="none"/>
          <w:lang w:val="hr-HR"/>
        </w:rPr>
        <w:t xml:space="preserve">9.3.1. </w:t>
      </w:r>
      <w:r>
        <w:rPr>
          <w:u w:val="none"/>
          <w:lang w:val="hr-HR"/>
        </w:rPr>
        <w:tab/>
      </w:r>
      <w:r>
        <w:rPr>
          <w:u w:val="none"/>
          <w:lang w:val="de-DE"/>
        </w:rPr>
        <w:t>Rekonstrukcija</w:t>
      </w:r>
      <w:r>
        <w:rPr>
          <w:u w:val="none"/>
          <w:lang w:val="hr-HR"/>
        </w:rPr>
        <w:t xml:space="preserve"> </w:t>
      </w:r>
      <w:r>
        <w:rPr>
          <w:u w:val="none"/>
          <w:lang w:val="de-DE"/>
        </w:rPr>
        <w:t>gra</w:t>
      </w:r>
      <w:r>
        <w:rPr>
          <w:u w:val="none"/>
          <w:lang w:val="hr-HR"/>
        </w:rPr>
        <w:t>đ</w:t>
      </w:r>
      <w:r>
        <w:rPr>
          <w:u w:val="none"/>
          <w:lang w:val="de-DE"/>
        </w:rPr>
        <w:t>evina</w:t>
      </w:r>
      <w:r>
        <w:rPr>
          <w:u w:val="none"/>
          <w:lang w:val="hr-HR"/>
        </w:rPr>
        <w:tab/>
      </w:r>
      <w:bookmarkEnd w:id="8"/>
    </w:p>
    <w:p w:rsidR="004B3D51" w:rsidRDefault="004B3D51" w:rsidP="00297BC5">
      <w:pPr>
        <w:spacing w:line="240" w:lineRule="auto"/>
      </w:pPr>
    </w:p>
    <w:p w:rsidR="004B3D51" w:rsidRPr="00301637" w:rsidRDefault="004B3D51" w:rsidP="00297BC5">
      <w:pPr>
        <w:spacing w:line="240" w:lineRule="auto"/>
        <w:rPr>
          <w:rFonts w:ascii="Arial" w:hAnsi="Arial" w:cs="Arial"/>
        </w:rPr>
      </w:pPr>
      <w:r w:rsidRPr="00301637">
        <w:rPr>
          <w:rFonts w:ascii="Arial" w:hAnsi="Arial" w:cs="Arial"/>
        </w:rPr>
        <w:t>Dopuštena je rekonstrukcija postojećih građevina</w:t>
      </w:r>
      <w:r>
        <w:rPr>
          <w:rFonts w:ascii="Arial" w:hAnsi="Arial" w:cs="Arial"/>
        </w:rPr>
        <w:t>.</w:t>
      </w:r>
    </w:p>
    <w:p w:rsidR="004B3D51" w:rsidRPr="00301637" w:rsidRDefault="004B3D51" w:rsidP="00DC04EA">
      <w:pPr>
        <w:rPr>
          <w:rFonts w:ascii="Arial" w:hAnsi="Arial" w:cs="Arial"/>
        </w:rPr>
      </w:pPr>
      <w:r w:rsidRPr="00301637">
        <w:rPr>
          <w:rFonts w:ascii="Arial" w:hAnsi="Arial" w:cs="Arial"/>
          <w:b/>
        </w:rPr>
        <w:t>1.</w:t>
      </w:r>
      <w:r w:rsidRPr="00301637">
        <w:rPr>
          <w:rFonts w:ascii="Arial" w:hAnsi="Arial" w:cs="Arial"/>
        </w:rPr>
        <w:tab/>
        <w:t xml:space="preserve">Neophodnim opsegom rekonstrukcije za poboljšanje uvjeta života i rada za </w:t>
      </w:r>
      <w:r w:rsidRPr="00301637">
        <w:rPr>
          <w:rFonts w:ascii="Arial" w:hAnsi="Arial" w:cs="Arial"/>
          <w:b/>
        </w:rPr>
        <w:t>stambene i stambeno-gospodarske građevine</w:t>
      </w:r>
      <w:r w:rsidRPr="00301637">
        <w:rPr>
          <w:rFonts w:ascii="Arial" w:hAnsi="Arial" w:cs="Arial"/>
        </w:rPr>
        <w:t xml:space="preserve"> smatra se:</w:t>
      </w:r>
    </w:p>
    <w:p w:rsidR="004B3D51" w:rsidRPr="00301637" w:rsidRDefault="004B3D51" w:rsidP="00C648FC">
      <w:pPr>
        <w:pStyle w:val="Nabraj"/>
        <w:numPr>
          <w:ilvl w:val="0"/>
          <w:numId w:val="23"/>
        </w:numPr>
        <w:tabs>
          <w:tab w:val="clear" w:pos="785"/>
          <w:tab w:val="num" w:pos="709"/>
        </w:tabs>
        <w:rPr>
          <w:rFonts w:cs="Arial"/>
          <w:lang w:val="hr-HR"/>
        </w:rPr>
      </w:pPr>
      <w:r w:rsidRPr="00301637">
        <w:rPr>
          <w:rFonts w:cs="Arial"/>
        </w:rPr>
        <w:t>obnova</w:t>
      </w:r>
      <w:r w:rsidRPr="00301637">
        <w:rPr>
          <w:rFonts w:cs="Arial"/>
          <w:lang w:val="hr-HR"/>
        </w:rPr>
        <w:t xml:space="preserve">, </w:t>
      </w:r>
      <w:r w:rsidRPr="00301637">
        <w:rPr>
          <w:rFonts w:cs="Arial"/>
        </w:rPr>
        <w:t>sanacija</w:t>
      </w:r>
      <w:r w:rsidRPr="00301637">
        <w:rPr>
          <w:rFonts w:cs="Arial"/>
          <w:lang w:val="hr-HR"/>
        </w:rPr>
        <w:t xml:space="preserve"> </w:t>
      </w:r>
      <w:r w:rsidRPr="00301637">
        <w:rPr>
          <w:rFonts w:cs="Arial"/>
        </w:rPr>
        <w:t>i</w:t>
      </w:r>
      <w:r w:rsidRPr="00301637">
        <w:rPr>
          <w:rFonts w:cs="Arial"/>
          <w:lang w:val="hr-HR"/>
        </w:rPr>
        <w:t xml:space="preserve"> </w:t>
      </w:r>
      <w:r w:rsidRPr="00301637">
        <w:rPr>
          <w:rFonts w:cs="Arial"/>
        </w:rPr>
        <w:t>zamjena</w:t>
      </w:r>
      <w:r w:rsidRPr="00301637">
        <w:rPr>
          <w:rFonts w:cs="Arial"/>
          <w:lang w:val="hr-HR"/>
        </w:rPr>
        <w:t xml:space="preserve"> </w:t>
      </w:r>
      <w:r w:rsidRPr="00301637">
        <w:rPr>
          <w:rFonts w:cs="Arial"/>
        </w:rPr>
        <w:t>o</w:t>
      </w:r>
      <w:r w:rsidRPr="00301637">
        <w:rPr>
          <w:rFonts w:cs="Arial"/>
          <w:lang w:val="hr-HR"/>
        </w:rPr>
        <w:t>š</w:t>
      </w:r>
      <w:r w:rsidRPr="00301637">
        <w:rPr>
          <w:rFonts w:cs="Arial"/>
        </w:rPr>
        <w:t>te</w:t>
      </w:r>
      <w:r w:rsidRPr="00301637">
        <w:rPr>
          <w:rFonts w:cs="Arial"/>
          <w:lang w:val="hr-HR"/>
        </w:rPr>
        <w:t>ć</w:t>
      </w:r>
      <w:r w:rsidRPr="00301637">
        <w:rPr>
          <w:rFonts w:cs="Arial"/>
        </w:rPr>
        <w:t>enih</w:t>
      </w:r>
      <w:r w:rsidRPr="00301637">
        <w:rPr>
          <w:rFonts w:cs="Arial"/>
          <w:lang w:val="hr-HR"/>
        </w:rPr>
        <w:t xml:space="preserve"> </w:t>
      </w:r>
      <w:r w:rsidRPr="00301637">
        <w:rPr>
          <w:rFonts w:cs="Arial"/>
        </w:rPr>
        <w:t>i</w:t>
      </w:r>
      <w:r w:rsidRPr="00301637">
        <w:rPr>
          <w:rFonts w:cs="Arial"/>
          <w:lang w:val="hr-HR"/>
        </w:rPr>
        <w:t xml:space="preserve"> </w:t>
      </w:r>
      <w:r w:rsidRPr="00301637">
        <w:rPr>
          <w:rFonts w:cs="Arial"/>
        </w:rPr>
        <w:t>dotrajalih</w:t>
      </w:r>
      <w:r w:rsidRPr="00301637">
        <w:rPr>
          <w:rFonts w:cs="Arial"/>
          <w:lang w:val="hr-HR"/>
        </w:rPr>
        <w:t xml:space="preserve"> </w:t>
      </w:r>
      <w:r w:rsidRPr="00301637">
        <w:rPr>
          <w:rFonts w:cs="Arial"/>
        </w:rPr>
        <w:t>dijelova</w:t>
      </w:r>
      <w:r w:rsidRPr="00301637">
        <w:rPr>
          <w:rFonts w:cs="Arial"/>
          <w:lang w:val="hr-HR"/>
        </w:rPr>
        <w:t xml:space="preserve"> </w:t>
      </w:r>
      <w:r w:rsidRPr="00301637">
        <w:rPr>
          <w:rFonts w:cs="Arial"/>
        </w:rPr>
        <w:t>gra</w:t>
      </w:r>
      <w:r w:rsidRPr="00301637">
        <w:rPr>
          <w:rFonts w:cs="Arial"/>
          <w:lang w:val="hr-HR"/>
        </w:rPr>
        <w:t>đ</w:t>
      </w:r>
      <w:r w:rsidRPr="00301637">
        <w:rPr>
          <w:rFonts w:cs="Arial"/>
        </w:rPr>
        <w:t>evine</w:t>
      </w:r>
      <w:r w:rsidRPr="00301637">
        <w:rPr>
          <w:rFonts w:cs="Arial"/>
          <w:lang w:val="hr-HR"/>
        </w:rPr>
        <w:t xml:space="preserve"> </w:t>
      </w:r>
      <w:r w:rsidRPr="00301637">
        <w:rPr>
          <w:rFonts w:cs="Arial"/>
        </w:rPr>
        <w:t>u</w:t>
      </w:r>
      <w:r w:rsidRPr="00301637">
        <w:rPr>
          <w:rFonts w:cs="Arial"/>
          <w:lang w:val="hr-HR"/>
        </w:rPr>
        <w:t xml:space="preserve"> </w:t>
      </w:r>
      <w:r w:rsidRPr="00301637">
        <w:rPr>
          <w:rFonts w:cs="Arial"/>
        </w:rPr>
        <w:t>postoje</w:t>
      </w:r>
      <w:r w:rsidRPr="00301637">
        <w:rPr>
          <w:rFonts w:cs="Arial"/>
          <w:lang w:val="hr-HR"/>
        </w:rPr>
        <w:t>ć</w:t>
      </w:r>
      <w:r w:rsidRPr="00301637">
        <w:rPr>
          <w:rFonts w:cs="Arial"/>
        </w:rPr>
        <w:t>im</w:t>
      </w:r>
      <w:r w:rsidRPr="00301637">
        <w:rPr>
          <w:rFonts w:cs="Arial"/>
          <w:lang w:val="hr-HR"/>
        </w:rPr>
        <w:t xml:space="preserve"> </w:t>
      </w:r>
      <w:r w:rsidRPr="00301637">
        <w:rPr>
          <w:rFonts w:cs="Arial"/>
        </w:rPr>
        <w:t>gabaritima</w:t>
      </w:r>
      <w:r w:rsidRPr="00301637">
        <w:rPr>
          <w:rFonts w:cs="Arial"/>
          <w:lang w:val="hr-HR"/>
        </w:rPr>
        <w:t>,</w:t>
      </w:r>
    </w:p>
    <w:p w:rsidR="004B3D51" w:rsidRDefault="004B3D51" w:rsidP="00C648FC">
      <w:pPr>
        <w:pStyle w:val="Nabraj"/>
        <w:numPr>
          <w:ilvl w:val="0"/>
          <w:numId w:val="23"/>
        </w:numPr>
        <w:tabs>
          <w:tab w:val="clear" w:pos="785"/>
          <w:tab w:val="num" w:pos="709"/>
        </w:tabs>
        <w:rPr>
          <w:lang w:val="hr-HR"/>
        </w:rPr>
      </w:pPr>
      <w:r>
        <w:rPr>
          <w:lang w:val="de-DE"/>
        </w:rPr>
        <w:t>priklju</w:t>
      </w:r>
      <w:r>
        <w:rPr>
          <w:lang w:val="hr-HR"/>
        </w:rPr>
        <w:t>č</w:t>
      </w:r>
      <w:r>
        <w:rPr>
          <w:lang w:val="de-DE"/>
        </w:rPr>
        <w:t>ak</w:t>
      </w:r>
      <w:r>
        <w:rPr>
          <w:lang w:val="hr-HR"/>
        </w:rPr>
        <w:t xml:space="preserve"> </w:t>
      </w:r>
      <w:r>
        <w:rPr>
          <w:lang w:val="de-DE"/>
        </w:rPr>
        <w:t>na</w:t>
      </w:r>
      <w:r>
        <w:rPr>
          <w:lang w:val="hr-HR"/>
        </w:rPr>
        <w:t xml:space="preserve"> </w:t>
      </w:r>
      <w:r>
        <w:rPr>
          <w:lang w:val="de-DE"/>
        </w:rPr>
        <w:t>ure</w:t>
      </w:r>
      <w:r>
        <w:rPr>
          <w:lang w:val="hr-HR"/>
        </w:rPr>
        <w:t>đ</w:t>
      </w:r>
      <w:r>
        <w:rPr>
          <w:lang w:val="de-DE"/>
        </w:rPr>
        <w:t>aje</w:t>
      </w:r>
      <w:r>
        <w:rPr>
          <w:lang w:val="hr-HR"/>
        </w:rPr>
        <w:t xml:space="preserve"> </w:t>
      </w:r>
      <w:r>
        <w:rPr>
          <w:lang w:val="de-DE"/>
        </w:rPr>
        <w:t>komunalne</w:t>
      </w:r>
      <w:r>
        <w:rPr>
          <w:lang w:val="hr-HR"/>
        </w:rPr>
        <w:t xml:space="preserve"> </w:t>
      </w:r>
      <w:r>
        <w:rPr>
          <w:lang w:val="de-DE"/>
        </w:rPr>
        <w:t>infrastrukture</w:t>
      </w:r>
      <w:r>
        <w:rPr>
          <w:lang w:val="hr-HR"/>
        </w:rPr>
        <w:t xml:space="preserve">, </w:t>
      </w:r>
      <w:r>
        <w:rPr>
          <w:lang w:val="de-DE"/>
        </w:rPr>
        <w:t>ukoliko</w:t>
      </w:r>
      <w:r>
        <w:rPr>
          <w:lang w:val="hr-HR"/>
        </w:rPr>
        <w:t xml:space="preserve"> </w:t>
      </w:r>
      <w:r>
        <w:rPr>
          <w:lang w:val="de-DE"/>
        </w:rPr>
        <w:t>za</w:t>
      </w:r>
      <w:r>
        <w:rPr>
          <w:lang w:val="hr-HR"/>
        </w:rPr>
        <w:t xml:space="preserve"> </w:t>
      </w:r>
      <w:r>
        <w:rPr>
          <w:lang w:val="de-DE"/>
        </w:rPr>
        <w:t>to</w:t>
      </w:r>
      <w:r>
        <w:rPr>
          <w:lang w:val="hr-HR"/>
        </w:rPr>
        <w:t xml:space="preserve"> </w:t>
      </w:r>
      <w:r>
        <w:rPr>
          <w:lang w:val="de-DE"/>
        </w:rPr>
        <w:t>postoje</w:t>
      </w:r>
      <w:r>
        <w:rPr>
          <w:lang w:val="hr-HR"/>
        </w:rPr>
        <w:t xml:space="preserve"> </w:t>
      </w:r>
      <w:r>
        <w:rPr>
          <w:lang w:val="de-DE"/>
        </w:rPr>
        <w:t>uvjeti</w:t>
      </w:r>
      <w:r>
        <w:rPr>
          <w:lang w:val="hr-HR"/>
        </w:rPr>
        <w:t xml:space="preserve">, </w:t>
      </w:r>
      <w:r>
        <w:rPr>
          <w:lang w:val="de-DE"/>
        </w:rPr>
        <w:t>te</w:t>
      </w:r>
      <w:r>
        <w:rPr>
          <w:lang w:val="hr-HR"/>
        </w:rPr>
        <w:t xml:space="preserve"> </w:t>
      </w:r>
      <w:r>
        <w:rPr>
          <w:lang w:val="de-DE"/>
        </w:rPr>
        <w:t>rekonstrukcija</w:t>
      </w:r>
      <w:r>
        <w:rPr>
          <w:lang w:val="hr-HR"/>
        </w:rPr>
        <w:t xml:space="preserve"> </w:t>
      </w:r>
      <w:r>
        <w:rPr>
          <w:lang w:val="de-DE"/>
        </w:rPr>
        <w:t>instalacija</w:t>
      </w:r>
      <w:r>
        <w:rPr>
          <w:lang w:val="hr-HR"/>
        </w:rPr>
        <w:t>,</w:t>
      </w:r>
    </w:p>
    <w:p w:rsidR="004B3D51" w:rsidRPr="00380023" w:rsidRDefault="004B3D51" w:rsidP="00C648FC">
      <w:pPr>
        <w:pStyle w:val="Nabraj"/>
        <w:numPr>
          <w:ilvl w:val="0"/>
          <w:numId w:val="23"/>
        </w:numPr>
        <w:tabs>
          <w:tab w:val="clear" w:pos="785"/>
          <w:tab w:val="num" w:pos="709"/>
        </w:tabs>
        <w:rPr>
          <w:lang w:val="hr-HR"/>
        </w:rPr>
      </w:pPr>
      <w:r w:rsidRPr="00380023">
        <w:t>dogradnja</w:t>
      </w:r>
      <w:r w:rsidRPr="00380023">
        <w:rPr>
          <w:lang w:val="hr-HR"/>
        </w:rPr>
        <w:t xml:space="preserve"> </w:t>
      </w:r>
      <w:r w:rsidRPr="00380023">
        <w:t>sanitarnih</w:t>
      </w:r>
      <w:r w:rsidRPr="00380023">
        <w:rPr>
          <w:lang w:val="hr-HR"/>
        </w:rPr>
        <w:t xml:space="preserve"> </w:t>
      </w:r>
      <w:r w:rsidRPr="00380023">
        <w:t>prostorija</w:t>
      </w:r>
      <w:r w:rsidRPr="00380023">
        <w:rPr>
          <w:lang w:val="hr-HR"/>
        </w:rPr>
        <w:t xml:space="preserve"> </w:t>
      </w:r>
      <w:r w:rsidRPr="00380023">
        <w:t>uz</w:t>
      </w:r>
      <w:r w:rsidRPr="00380023">
        <w:rPr>
          <w:lang w:val="hr-HR"/>
        </w:rPr>
        <w:t xml:space="preserve"> </w:t>
      </w:r>
      <w:r w:rsidRPr="00380023">
        <w:t>postoje</w:t>
      </w:r>
      <w:r w:rsidRPr="00380023">
        <w:rPr>
          <w:lang w:val="hr-HR"/>
        </w:rPr>
        <w:t>ć</w:t>
      </w:r>
      <w:r w:rsidRPr="00380023">
        <w:t>e</w:t>
      </w:r>
      <w:r w:rsidRPr="00380023">
        <w:rPr>
          <w:lang w:val="hr-HR"/>
        </w:rPr>
        <w:t xml:space="preserve"> </w:t>
      </w:r>
      <w:r w:rsidRPr="00380023">
        <w:t>stambene</w:t>
      </w:r>
      <w:r w:rsidRPr="00380023">
        <w:rPr>
          <w:lang w:val="hr-HR"/>
        </w:rPr>
        <w:t xml:space="preserve"> </w:t>
      </w:r>
      <w:r w:rsidRPr="00380023">
        <w:t>gra</w:t>
      </w:r>
      <w:r w:rsidRPr="00380023">
        <w:rPr>
          <w:lang w:val="hr-HR"/>
        </w:rPr>
        <w:t>đ</w:t>
      </w:r>
      <w:r w:rsidRPr="00380023">
        <w:t>evine</w:t>
      </w:r>
      <w:r w:rsidRPr="00380023">
        <w:rPr>
          <w:lang w:val="hr-HR"/>
        </w:rPr>
        <w:t xml:space="preserve">, </w:t>
      </w:r>
      <w:r w:rsidRPr="00380023">
        <w:t>ukoliko</w:t>
      </w:r>
      <w:r w:rsidRPr="00380023">
        <w:rPr>
          <w:lang w:val="hr-HR"/>
        </w:rPr>
        <w:t xml:space="preserve"> </w:t>
      </w:r>
      <w:r w:rsidRPr="00380023">
        <w:t>te</w:t>
      </w:r>
      <w:r w:rsidRPr="00380023">
        <w:rPr>
          <w:lang w:val="hr-HR"/>
        </w:rPr>
        <w:t xml:space="preserve"> </w:t>
      </w:r>
      <w:r w:rsidRPr="00380023">
        <w:t>gra</w:t>
      </w:r>
      <w:r w:rsidRPr="00380023">
        <w:rPr>
          <w:lang w:val="hr-HR"/>
        </w:rPr>
        <w:t>đ</w:t>
      </w:r>
      <w:r w:rsidRPr="00380023">
        <w:t>evine</w:t>
      </w:r>
      <w:r w:rsidRPr="00380023">
        <w:rPr>
          <w:lang w:val="hr-HR"/>
        </w:rPr>
        <w:t xml:space="preserve"> </w:t>
      </w:r>
      <w:r w:rsidRPr="00380023">
        <w:t>nemaju</w:t>
      </w:r>
      <w:r w:rsidRPr="00380023">
        <w:rPr>
          <w:lang w:val="hr-HR"/>
        </w:rPr>
        <w:t xml:space="preserve"> </w:t>
      </w:r>
      <w:r w:rsidRPr="00380023">
        <w:t>izgra</w:t>
      </w:r>
      <w:r w:rsidRPr="00380023">
        <w:rPr>
          <w:lang w:val="hr-HR"/>
        </w:rPr>
        <w:t>đ</w:t>
      </w:r>
      <w:r w:rsidRPr="00380023">
        <w:t>ene</w:t>
      </w:r>
      <w:r w:rsidRPr="00380023">
        <w:rPr>
          <w:lang w:val="hr-HR"/>
        </w:rPr>
        <w:t xml:space="preserve"> </w:t>
      </w:r>
      <w:r w:rsidRPr="00380023">
        <w:t>sanitarne</w:t>
      </w:r>
      <w:r w:rsidRPr="00380023">
        <w:rPr>
          <w:lang w:val="hr-HR"/>
        </w:rPr>
        <w:t xml:space="preserve"> </w:t>
      </w:r>
      <w:r w:rsidRPr="00380023">
        <w:t>prostorije</w:t>
      </w:r>
      <w:r w:rsidRPr="00380023">
        <w:rPr>
          <w:lang w:val="hr-HR"/>
        </w:rPr>
        <w:t xml:space="preserve">, </w:t>
      </w:r>
      <w:r w:rsidRPr="00380023">
        <w:t>najvi</w:t>
      </w:r>
      <w:r w:rsidRPr="00380023">
        <w:rPr>
          <w:lang w:val="hr-HR"/>
        </w:rPr>
        <w:t>š</w:t>
      </w:r>
      <w:r w:rsidRPr="00380023">
        <w:t>e</w:t>
      </w:r>
      <w:r w:rsidRPr="00380023">
        <w:rPr>
          <w:lang w:val="hr-HR"/>
        </w:rPr>
        <w:t xml:space="preserve"> </w:t>
      </w:r>
      <w:r w:rsidRPr="00380023">
        <w:t>do</w:t>
      </w:r>
      <w:r w:rsidRPr="00380023">
        <w:rPr>
          <w:lang w:val="hr-HR"/>
        </w:rPr>
        <w:t xml:space="preserve"> 12 </w:t>
      </w:r>
      <w:r w:rsidRPr="00380023">
        <w:t>m</w:t>
      </w:r>
      <w:r w:rsidRPr="00380023">
        <w:rPr>
          <w:vertAlign w:val="superscript"/>
          <w:lang w:val="hr-HR"/>
        </w:rPr>
        <w:t>2</w:t>
      </w:r>
      <w:r w:rsidRPr="00380023">
        <w:rPr>
          <w:lang w:val="hr-HR"/>
        </w:rPr>
        <w:t xml:space="preserve"> </w:t>
      </w:r>
      <w:r w:rsidRPr="00380023">
        <w:t>bruto</w:t>
      </w:r>
      <w:r w:rsidRPr="00380023">
        <w:rPr>
          <w:lang w:val="hr-HR"/>
        </w:rPr>
        <w:t xml:space="preserve"> </w:t>
      </w:r>
      <w:r w:rsidRPr="00380023">
        <w:t>povr</w:t>
      </w:r>
      <w:r w:rsidRPr="00380023">
        <w:rPr>
          <w:lang w:val="hr-HR"/>
        </w:rPr>
        <w:t>š</w:t>
      </w:r>
      <w:r w:rsidRPr="00380023">
        <w:t>ine</w:t>
      </w:r>
      <w:r w:rsidRPr="00380023">
        <w:rPr>
          <w:lang w:val="hr-HR"/>
        </w:rPr>
        <w:t>;</w:t>
      </w:r>
    </w:p>
    <w:p w:rsidR="004B3D51" w:rsidRDefault="004B3D51" w:rsidP="00C648FC">
      <w:pPr>
        <w:pStyle w:val="Nabraj"/>
        <w:numPr>
          <w:ilvl w:val="0"/>
          <w:numId w:val="23"/>
        </w:numPr>
        <w:tabs>
          <w:tab w:val="clear" w:pos="785"/>
          <w:tab w:val="num" w:pos="709"/>
        </w:tabs>
        <w:rPr>
          <w:lang w:val="hr-HR"/>
        </w:rPr>
      </w:pPr>
      <w:r>
        <w:t>adaptacija</w:t>
      </w:r>
      <w:r>
        <w:rPr>
          <w:lang w:val="hr-HR"/>
        </w:rPr>
        <w:t xml:space="preserve"> </w:t>
      </w:r>
      <w:r>
        <w:t>tavanskog</w:t>
      </w:r>
      <w:r>
        <w:rPr>
          <w:lang w:val="hr-HR"/>
        </w:rPr>
        <w:t xml:space="preserve"> </w:t>
      </w:r>
      <w:r>
        <w:t>ili</w:t>
      </w:r>
      <w:r>
        <w:rPr>
          <w:lang w:val="hr-HR"/>
        </w:rPr>
        <w:t xml:space="preserve"> </w:t>
      </w:r>
      <w:r>
        <w:t>drugog</w:t>
      </w:r>
      <w:r>
        <w:rPr>
          <w:lang w:val="hr-HR"/>
        </w:rPr>
        <w:t xml:space="preserve"> </w:t>
      </w:r>
      <w:r>
        <w:t>prostora</w:t>
      </w:r>
      <w:r>
        <w:rPr>
          <w:lang w:val="hr-HR"/>
        </w:rPr>
        <w:t xml:space="preserve"> </w:t>
      </w:r>
      <w:r>
        <w:t>unutar</w:t>
      </w:r>
      <w:r>
        <w:rPr>
          <w:lang w:val="hr-HR"/>
        </w:rPr>
        <w:t xml:space="preserve"> </w:t>
      </w:r>
      <w:r>
        <w:t>postoje</w:t>
      </w:r>
      <w:r>
        <w:rPr>
          <w:lang w:val="hr-HR"/>
        </w:rPr>
        <w:t>ć</w:t>
      </w:r>
      <w:r>
        <w:t>eg</w:t>
      </w:r>
      <w:r>
        <w:rPr>
          <w:lang w:val="hr-HR"/>
        </w:rPr>
        <w:t xml:space="preserve"> </w:t>
      </w:r>
      <w:r>
        <w:t>gabarita</w:t>
      </w:r>
      <w:r>
        <w:rPr>
          <w:lang w:val="hr-HR"/>
        </w:rPr>
        <w:t xml:space="preserve"> </w:t>
      </w:r>
      <w:r>
        <w:t>u</w:t>
      </w:r>
      <w:r>
        <w:rPr>
          <w:lang w:val="hr-HR"/>
        </w:rPr>
        <w:t xml:space="preserve"> </w:t>
      </w:r>
      <w:r>
        <w:t>stambeni</w:t>
      </w:r>
      <w:r>
        <w:rPr>
          <w:lang w:val="hr-HR"/>
        </w:rPr>
        <w:t xml:space="preserve"> </w:t>
      </w:r>
      <w:r>
        <w:t>prostor</w:t>
      </w:r>
      <w:r>
        <w:rPr>
          <w:lang w:val="hr-HR"/>
        </w:rPr>
        <w:t xml:space="preserve">, </w:t>
      </w:r>
      <w:r>
        <w:t>postava</w:t>
      </w:r>
      <w:r>
        <w:rPr>
          <w:lang w:val="hr-HR"/>
        </w:rPr>
        <w:t xml:space="preserve"> </w:t>
      </w:r>
      <w:r>
        <w:t>novog</w:t>
      </w:r>
      <w:r>
        <w:rPr>
          <w:lang w:val="hr-HR"/>
        </w:rPr>
        <w:t xml:space="preserve"> </w:t>
      </w:r>
      <w:r>
        <w:t>krovi</w:t>
      </w:r>
      <w:r>
        <w:rPr>
          <w:lang w:val="hr-HR"/>
        </w:rPr>
        <w:t>š</w:t>
      </w:r>
      <w:r>
        <w:t>ta</w:t>
      </w:r>
      <w:r>
        <w:rPr>
          <w:lang w:val="hr-HR"/>
        </w:rPr>
        <w:t>;</w:t>
      </w:r>
    </w:p>
    <w:p w:rsidR="004B3D51" w:rsidRDefault="004B3D51" w:rsidP="00C648FC">
      <w:pPr>
        <w:pStyle w:val="Nabraj"/>
        <w:numPr>
          <w:ilvl w:val="0"/>
          <w:numId w:val="23"/>
        </w:numPr>
        <w:tabs>
          <w:tab w:val="clear" w:pos="785"/>
          <w:tab w:val="num" w:pos="709"/>
        </w:tabs>
        <w:rPr>
          <w:lang w:val="it-IT"/>
        </w:rPr>
      </w:pPr>
      <w:r>
        <w:rPr>
          <w:lang w:val="it-IT"/>
        </w:rPr>
        <w:t>sanacija postojećih ograda i potpornih zidova, radi sanacije terena.</w:t>
      </w:r>
    </w:p>
    <w:p w:rsidR="004B3D51" w:rsidRDefault="004B3D51" w:rsidP="00DC04EA">
      <w:pPr>
        <w:rPr>
          <w:b/>
        </w:rPr>
      </w:pPr>
    </w:p>
    <w:p w:rsidR="004B3D51" w:rsidRPr="00301637" w:rsidRDefault="004B3D51" w:rsidP="00DC04EA">
      <w:pPr>
        <w:rPr>
          <w:rFonts w:ascii="Arial" w:hAnsi="Arial" w:cs="Arial"/>
        </w:rPr>
      </w:pPr>
      <w:r w:rsidRPr="00301637">
        <w:rPr>
          <w:rFonts w:ascii="Arial" w:hAnsi="Arial" w:cs="Arial"/>
          <w:b/>
        </w:rPr>
        <w:t>2.</w:t>
      </w:r>
      <w:r w:rsidRPr="00301637">
        <w:rPr>
          <w:rFonts w:ascii="Arial" w:hAnsi="Arial" w:cs="Arial"/>
        </w:rPr>
        <w:tab/>
        <w:t xml:space="preserve">Neophodnim opsegom rekonstrukcije za poboljšanje uvjeta života i rada za </w:t>
      </w:r>
      <w:r w:rsidRPr="00301637">
        <w:rPr>
          <w:rFonts w:ascii="Arial" w:hAnsi="Arial" w:cs="Arial"/>
          <w:b/>
        </w:rPr>
        <w:t>građevine druge namjene</w:t>
      </w:r>
      <w:r w:rsidRPr="00301637">
        <w:rPr>
          <w:rFonts w:ascii="Arial" w:hAnsi="Arial" w:cs="Arial"/>
        </w:rPr>
        <w:t xml:space="preserve"> (gospodarske građevine, javne, komunalne i prometne građevine) smatra se:</w:t>
      </w:r>
    </w:p>
    <w:p w:rsidR="004B3D51" w:rsidRDefault="004B3D51" w:rsidP="00C648FC">
      <w:pPr>
        <w:pStyle w:val="Nabraj"/>
        <w:numPr>
          <w:ilvl w:val="0"/>
          <w:numId w:val="23"/>
        </w:numPr>
        <w:tabs>
          <w:tab w:val="clear" w:pos="785"/>
          <w:tab w:val="num" w:pos="709"/>
        </w:tabs>
        <w:rPr>
          <w:lang w:val="hr-HR"/>
        </w:rPr>
      </w:pPr>
      <w:r>
        <w:t>obnova</w:t>
      </w:r>
      <w:r>
        <w:rPr>
          <w:lang w:val="hr-HR"/>
        </w:rPr>
        <w:t xml:space="preserve"> </w:t>
      </w:r>
      <w:r>
        <w:t>i</w:t>
      </w:r>
      <w:r>
        <w:rPr>
          <w:lang w:val="hr-HR"/>
        </w:rPr>
        <w:t xml:space="preserve"> </w:t>
      </w:r>
      <w:r>
        <w:t>sanacija</w:t>
      </w:r>
      <w:r>
        <w:rPr>
          <w:lang w:val="hr-HR"/>
        </w:rPr>
        <w:t xml:space="preserve"> </w:t>
      </w:r>
      <w:r>
        <w:t>o</w:t>
      </w:r>
      <w:r>
        <w:rPr>
          <w:lang w:val="hr-HR"/>
        </w:rPr>
        <w:t>š</w:t>
      </w:r>
      <w:r>
        <w:t>te</w:t>
      </w:r>
      <w:r>
        <w:rPr>
          <w:lang w:val="hr-HR"/>
        </w:rPr>
        <w:t>ć</w:t>
      </w:r>
      <w:r>
        <w:t>enih</w:t>
      </w:r>
      <w:r>
        <w:rPr>
          <w:lang w:val="hr-HR"/>
        </w:rPr>
        <w:t xml:space="preserve"> </w:t>
      </w:r>
      <w:r>
        <w:t>i</w:t>
      </w:r>
      <w:r>
        <w:rPr>
          <w:lang w:val="hr-HR"/>
        </w:rPr>
        <w:t xml:space="preserve"> </w:t>
      </w:r>
      <w:r>
        <w:t>dotrajalih</w:t>
      </w:r>
      <w:r>
        <w:rPr>
          <w:lang w:val="hr-HR"/>
        </w:rPr>
        <w:t xml:space="preserve"> </w:t>
      </w:r>
      <w:r>
        <w:t>konstruktivnih</w:t>
      </w:r>
      <w:r>
        <w:rPr>
          <w:lang w:val="hr-HR"/>
        </w:rPr>
        <w:t xml:space="preserve"> </w:t>
      </w:r>
      <w:r>
        <w:t>dijelova</w:t>
      </w:r>
      <w:r>
        <w:rPr>
          <w:lang w:val="hr-HR"/>
        </w:rPr>
        <w:t xml:space="preserve"> </w:t>
      </w:r>
      <w:r>
        <w:t>gra</w:t>
      </w:r>
      <w:r>
        <w:rPr>
          <w:lang w:val="hr-HR"/>
        </w:rPr>
        <w:t>đ</w:t>
      </w:r>
      <w:r>
        <w:t>evina</w:t>
      </w:r>
      <w:r>
        <w:rPr>
          <w:lang w:val="hr-HR"/>
        </w:rPr>
        <w:t xml:space="preserve"> </w:t>
      </w:r>
      <w:r>
        <w:t>i</w:t>
      </w:r>
      <w:r>
        <w:rPr>
          <w:lang w:val="hr-HR"/>
        </w:rPr>
        <w:t xml:space="preserve"> </w:t>
      </w:r>
      <w:r>
        <w:t>krovi</w:t>
      </w:r>
      <w:r>
        <w:rPr>
          <w:lang w:val="hr-HR"/>
        </w:rPr>
        <w:t>š</w:t>
      </w:r>
      <w:r>
        <w:t>ta</w:t>
      </w:r>
      <w:r>
        <w:rPr>
          <w:lang w:val="hr-HR"/>
        </w:rPr>
        <w:t>;</w:t>
      </w:r>
    </w:p>
    <w:p w:rsidR="004B3D51" w:rsidRPr="008D6669" w:rsidRDefault="004B3D51" w:rsidP="00C648FC">
      <w:pPr>
        <w:pStyle w:val="Nabraj"/>
        <w:numPr>
          <w:ilvl w:val="0"/>
          <w:numId w:val="23"/>
        </w:numPr>
        <w:tabs>
          <w:tab w:val="clear" w:pos="785"/>
          <w:tab w:val="num" w:pos="709"/>
        </w:tabs>
        <w:rPr>
          <w:strike/>
          <w:lang w:val="hr-HR"/>
        </w:rPr>
      </w:pPr>
      <w:r w:rsidRPr="008D6669">
        <w:t>dogradnja</w:t>
      </w:r>
      <w:r w:rsidRPr="008D6669">
        <w:rPr>
          <w:lang w:val="hr-HR"/>
        </w:rPr>
        <w:t xml:space="preserve"> </w:t>
      </w:r>
      <w:r w:rsidRPr="008D6669">
        <w:t>sanitarija</w:t>
      </w:r>
      <w:r w:rsidRPr="008D6669">
        <w:rPr>
          <w:lang w:val="hr-HR"/>
        </w:rPr>
        <w:t xml:space="preserve">, </w:t>
      </w:r>
      <w:r w:rsidRPr="008D6669">
        <w:t>garderoba</w:t>
      </w:r>
      <w:r w:rsidRPr="008D6669">
        <w:rPr>
          <w:lang w:val="hr-HR"/>
        </w:rPr>
        <w:t xml:space="preserve">, </w:t>
      </w:r>
      <w:r w:rsidRPr="008D6669">
        <w:t>manjih</w:t>
      </w:r>
      <w:r w:rsidRPr="008D6669">
        <w:rPr>
          <w:lang w:val="hr-HR"/>
        </w:rPr>
        <w:t xml:space="preserve"> </w:t>
      </w:r>
      <w:r w:rsidRPr="008D6669">
        <w:t>spremi</w:t>
      </w:r>
      <w:r w:rsidRPr="008D6669">
        <w:rPr>
          <w:lang w:val="hr-HR"/>
        </w:rPr>
        <w:t>š</w:t>
      </w:r>
      <w:r w:rsidRPr="008D6669">
        <w:t>ta</w:t>
      </w:r>
      <w:r w:rsidRPr="008D6669">
        <w:rPr>
          <w:lang w:val="hr-HR"/>
        </w:rPr>
        <w:t xml:space="preserve"> </w:t>
      </w:r>
      <w:r w:rsidRPr="008D6669">
        <w:t>i</w:t>
      </w:r>
      <w:r w:rsidRPr="008D6669">
        <w:rPr>
          <w:lang w:val="hr-HR"/>
        </w:rPr>
        <w:t xml:space="preserve"> </w:t>
      </w:r>
      <w:r w:rsidRPr="008D6669">
        <w:t>sl</w:t>
      </w:r>
      <w:r w:rsidRPr="008D6669">
        <w:rPr>
          <w:lang w:val="hr-HR"/>
        </w:rPr>
        <w:t xml:space="preserve">. </w:t>
      </w:r>
      <w:r w:rsidRPr="008D6669">
        <w:t>do</w:t>
      </w:r>
      <w:r w:rsidRPr="008D6669">
        <w:rPr>
          <w:lang w:val="hr-HR"/>
        </w:rPr>
        <w:t xml:space="preserve"> </w:t>
      </w:r>
      <w:r w:rsidRPr="008D6669">
        <w:t>najvi</w:t>
      </w:r>
      <w:r w:rsidRPr="008D6669">
        <w:rPr>
          <w:lang w:val="hr-HR"/>
        </w:rPr>
        <w:t>š</w:t>
      </w:r>
      <w:r w:rsidRPr="008D6669">
        <w:t>e</w:t>
      </w:r>
      <w:r w:rsidRPr="008D6669">
        <w:rPr>
          <w:lang w:val="hr-HR"/>
        </w:rPr>
        <w:t xml:space="preserve"> 15 </w:t>
      </w:r>
      <w:r w:rsidRPr="008D6669">
        <w:t>m</w:t>
      </w:r>
      <w:r w:rsidRPr="008D6669">
        <w:rPr>
          <w:vertAlign w:val="superscript"/>
          <w:lang w:val="hr-HR"/>
        </w:rPr>
        <w:t>2</w:t>
      </w:r>
      <w:r w:rsidRPr="008D6669">
        <w:rPr>
          <w:lang w:val="hr-HR"/>
        </w:rPr>
        <w:t xml:space="preserve"> </w:t>
      </w:r>
      <w:r w:rsidRPr="008D6669">
        <w:t>brutto</w:t>
      </w:r>
      <w:r w:rsidRPr="008D6669">
        <w:rPr>
          <w:lang w:val="hr-HR"/>
        </w:rPr>
        <w:t xml:space="preserve"> </w:t>
      </w:r>
      <w:r w:rsidRPr="008D6669">
        <w:t>povr</w:t>
      </w:r>
      <w:r w:rsidRPr="008D6669">
        <w:rPr>
          <w:lang w:val="hr-HR"/>
        </w:rPr>
        <w:t>š</w:t>
      </w:r>
      <w:r w:rsidRPr="008D6669">
        <w:t>ine</w:t>
      </w:r>
      <w:r>
        <w:rPr>
          <w:strike/>
          <w:lang w:val="hr-HR"/>
        </w:rPr>
        <w:t>;</w:t>
      </w:r>
    </w:p>
    <w:p w:rsidR="004B3D51" w:rsidRDefault="004B3D51" w:rsidP="00C648FC">
      <w:pPr>
        <w:pStyle w:val="Nabraj"/>
        <w:numPr>
          <w:ilvl w:val="0"/>
          <w:numId w:val="23"/>
        </w:numPr>
        <w:tabs>
          <w:tab w:val="clear" w:pos="785"/>
          <w:tab w:val="num" w:pos="709"/>
        </w:tabs>
        <w:rPr>
          <w:lang w:val="hr-HR"/>
        </w:rPr>
      </w:pPr>
      <w:r>
        <w:t>dogradnja</w:t>
      </w:r>
      <w:r>
        <w:rPr>
          <w:lang w:val="hr-HR"/>
        </w:rPr>
        <w:t xml:space="preserve"> </w:t>
      </w:r>
      <w:r>
        <w:t>i</w:t>
      </w:r>
      <w:r>
        <w:rPr>
          <w:lang w:val="hr-HR"/>
        </w:rPr>
        <w:t xml:space="preserve"> </w:t>
      </w:r>
      <w:r>
        <w:t>zamjena</w:t>
      </w:r>
      <w:r>
        <w:rPr>
          <w:lang w:val="hr-HR"/>
        </w:rPr>
        <w:t xml:space="preserve"> </w:t>
      </w:r>
      <w:r>
        <w:t>dotrajalih</w:t>
      </w:r>
      <w:r>
        <w:rPr>
          <w:lang w:val="hr-HR"/>
        </w:rPr>
        <w:t xml:space="preserve"> </w:t>
      </w:r>
      <w:r>
        <w:t>instalacija</w:t>
      </w:r>
      <w:r>
        <w:rPr>
          <w:lang w:val="hr-HR"/>
        </w:rPr>
        <w:t xml:space="preserve">, </w:t>
      </w:r>
      <w:r>
        <w:t>te</w:t>
      </w:r>
      <w:r>
        <w:rPr>
          <w:lang w:val="hr-HR"/>
        </w:rPr>
        <w:t xml:space="preserve"> </w:t>
      </w:r>
      <w:r>
        <w:t>izmjena</w:t>
      </w:r>
      <w:r>
        <w:rPr>
          <w:lang w:val="hr-HR"/>
        </w:rPr>
        <w:t xml:space="preserve"> </w:t>
      </w:r>
      <w:r>
        <w:t>ure</w:t>
      </w:r>
      <w:r>
        <w:rPr>
          <w:lang w:val="hr-HR"/>
        </w:rPr>
        <w:t>đ</w:t>
      </w:r>
      <w:r>
        <w:t>aja</w:t>
      </w:r>
      <w:r>
        <w:rPr>
          <w:lang w:val="hr-HR"/>
        </w:rPr>
        <w:t xml:space="preserve"> </w:t>
      </w:r>
      <w:r>
        <w:t>i</w:t>
      </w:r>
      <w:r>
        <w:rPr>
          <w:lang w:val="hr-HR"/>
        </w:rPr>
        <w:t xml:space="preserve"> </w:t>
      </w:r>
      <w:r>
        <w:t>instalacija</w:t>
      </w:r>
      <w:r>
        <w:rPr>
          <w:lang w:val="hr-HR"/>
        </w:rPr>
        <w:t xml:space="preserve"> </w:t>
      </w:r>
      <w:r>
        <w:t>ovisno</w:t>
      </w:r>
      <w:r>
        <w:rPr>
          <w:lang w:val="hr-HR"/>
        </w:rPr>
        <w:t xml:space="preserve"> </w:t>
      </w:r>
      <w:r>
        <w:t>o</w:t>
      </w:r>
      <w:r>
        <w:rPr>
          <w:lang w:val="hr-HR"/>
        </w:rPr>
        <w:t xml:space="preserve"> </w:t>
      </w:r>
      <w:r>
        <w:t>promjeni</w:t>
      </w:r>
      <w:r>
        <w:rPr>
          <w:lang w:val="hr-HR"/>
        </w:rPr>
        <w:t xml:space="preserve"> </w:t>
      </w:r>
      <w:r>
        <w:t>tehni</w:t>
      </w:r>
      <w:r>
        <w:rPr>
          <w:lang w:val="hr-HR"/>
        </w:rPr>
        <w:t>č</w:t>
      </w:r>
      <w:r>
        <w:t>kih</w:t>
      </w:r>
      <w:r>
        <w:rPr>
          <w:lang w:val="hr-HR"/>
        </w:rPr>
        <w:t xml:space="preserve"> </w:t>
      </w:r>
      <w:r>
        <w:t>rje</w:t>
      </w:r>
      <w:r>
        <w:rPr>
          <w:lang w:val="hr-HR"/>
        </w:rPr>
        <w:t>š</w:t>
      </w:r>
      <w:r>
        <w:t>enja</w:t>
      </w:r>
      <w:r>
        <w:rPr>
          <w:lang w:val="hr-HR"/>
        </w:rPr>
        <w:t>;</w:t>
      </w:r>
    </w:p>
    <w:p w:rsidR="004B3D51" w:rsidRDefault="004B3D51" w:rsidP="00C648FC">
      <w:pPr>
        <w:pStyle w:val="Nabraj"/>
        <w:numPr>
          <w:ilvl w:val="0"/>
          <w:numId w:val="23"/>
        </w:numPr>
        <w:tabs>
          <w:tab w:val="clear" w:pos="785"/>
          <w:tab w:val="num" w:pos="709"/>
        </w:tabs>
        <w:rPr>
          <w:lang w:val="hr-HR"/>
        </w:rPr>
      </w:pPr>
      <w:r>
        <w:t>priklju</w:t>
      </w:r>
      <w:r>
        <w:rPr>
          <w:lang w:val="hr-HR"/>
        </w:rPr>
        <w:t>č</w:t>
      </w:r>
      <w:r>
        <w:t>ak</w:t>
      </w:r>
      <w:r>
        <w:rPr>
          <w:lang w:val="hr-HR"/>
        </w:rPr>
        <w:t xml:space="preserve"> </w:t>
      </w:r>
      <w:r>
        <w:t>na</w:t>
      </w:r>
      <w:r>
        <w:rPr>
          <w:lang w:val="hr-HR"/>
        </w:rPr>
        <w:t xml:space="preserve"> </w:t>
      </w:r>
      <w:r>
        <w:t>gra</w:t>
      </w:r>
      <w:r>
        <w:rPr>
          <w:lang w:val="hr-HR"/>
        </w:rPr>
        <w:t>đ</w:t>
      </w:r>
      <w:r>
        <w:t>evine</w:t>
      </w:r>
      <w:r>
        <w:rPr>
          <w:lang w:val="hr-HR"/>
        </w:rPr>
        <w:t xml:space="preserve"> </w:t>
      </w:r>
      <w:r>
        <w:t>i</w:t>
      </w:r>
      <w:r>
        <w:rPr>
          <w:lang w:val="hr-HR"/>
        </w:rPr>
        <w:t xml:space="preserve"> </w:t>
      </w:r>
      <w:r>
        <w:t>ure</w:t>
      </w:r>
      <w:r>
        <w:rPr>
          <w:lang w:val="hr-HR"/>
        </w:rPr>
        <w:t>đ</w:t>
      </w:r>
      <w:r>
        <w:t>aje</w:t>
      </w:r>
      <w:r>
        <w:rPr>
          <w:lang w:val="hr-HR"/>
        </w:rPr>
        <w:t xml:space="preserve"> </w:t>
      </w:r>
      <w:r>
        <w:t>komunalne</w:t>
      </w:r>
      <w:r>
        <w:rPr>
          <w:lang w:val="hr-HR"/>
        </w:rPr>
        <w:t xml:space="preserve"> </w:t>
      </w:r>
      <w:r>
        <w:t>infrastrukture</w:t>
      </w:r>
      <w:r>
        <w:rPr>
          <w:lang w:val="hr-HR"/>
        </w:rPr>
        <w:t xml:space="preserve">, </w:t>
      </w:r>
      <w:r>
        <w:t>ukoliko</w:t>
      </w:r>
      <w:r>
        <w:rPr>
          <w:lang w:val="hr-HR"/>
        </w:rPr>
        <w:t xml:space="preserve"> </w:t>
      </w:r>
      <w:r>
        <w:t>za</w:t>
      </w:r>
      <w:r>
        <w:rPr>
          <w:lang w:val="hr-HR"/>
        </w:rPr>
        <w:t xml:space="preserve"> </w:t>
      </w:r>
      <w:r>
        <w:t>to</w:t>
      </w:r>
      <w:r>
        <w:rPr>
          <w:lang w:val="hr-HR"/>
        </w:rPr>
        <w:t xml:space="preserve"> </w:t>
      </w:r>
      <w:r>
        <w:t>postoje</w:t>
      </w:r>
      <w:r>
        <w:rPr>
          <w:lang w:val="hr-HR"/>
        </w:rPr>
        <w:t xml:space="preserve"> </w:t>
      </w:r>
      <w:r>
        <w:t>uvjeti</w:t>
      </w:r>
      <w:r>
        <w:rPr>
          <w:lang w:val="hr-HR"/>
        </w:rPr>
        <w:t>.</w:t>
      </w:r>
    </w:p>
    <w:p w:rsidR="004B3D51" w:rsidRDefault="004B3D51" w:rsidP="00DC04EA"/>
    <w:p w:rsidR="004B3D51" w:rsidRPr="00301637" w:rsidRDefault="004B3D51" w:rsidP="00DC04EA">
      <w:pPr>
        <w:rPr>
          <w:rFonts w:ascii="Arial" w:hAnsi="Arial" w:cs="Arial"/>
        </w:rPr>
      </w:pPr>
      <w:r w:rsidRPr="00301637">
        <w:rPr>
          <w:rFonts w:ascii="Arial" w:hAnsi="Arial" w:cs="Arial"/>
        </w:rPr>
        <w:t>Nije dopuštena rekonstrukcija građevina koje svojim postojanjem ili upotrebom ugrožavaju okoliš iznad zakonom dopuštenih vrijednosti, ukoliko se rekonstrukcijom ne otklanjaju izvori negativnih utjecaja.</w:t>
      </w:r>
    </w:p>
    <w:p w:rsidR="004B3D51" w:rsidRDefault="004B3D51" w:rsidP="00DC04EA">
      <w:pPr>
        <w:pStyle w:val="BodyTextIndent"/>
        <w:ind w:left="360" w:hanging="360"/>
        <w:rPr>
          <w:b/>
          <w:lang w:val="hr-HR"/>
        </w:rPr>
      </w:pPr>
    </w:p>
    <w:p w:rsidR="004B3D51" w:rsidRDefault="004B3D51" w:rsidP="00DC04EA">
      <w:pPr>
        <w:pStyle w:val="Caption"/>
      </w:pPr>
      <w:r>
        <w:t xml:space="preserve">Članak </w:t>
      </w:r>
      <w:fldSimple w:instr=" SEQ Članak \* ARABIC ">
        <w:r>
          <w:rPr>
            <w:noProof/>
          </w:rPr>
          <w:t>44</w:t>
        </w:r>
      </w:fldSimple>
      <w:r>
        <w:t>.</w:t>
      </w:r>
    </w:p>
    <w:p w:rsidR="004B3D51" w:rsidRDefault="004B3D51" w:rsidP="00351803">
      <w:pPr>
        <w:pStyle w:val="NoSpacing"/>
        <w:rPr>
          <w:lang w:val="pt-BR"/>
        </w:rPr>
      </w:pPr>
    </w:p>
    <w:p w:rsidR="004B3D51" w:rsidRDefault="004B3D51" w:rsidP="00FE3A89">
      <w:pPr>
        <w:pStyle w:val="Heading4"/>
        <w:numPr>
          <w:ilvl w:val="2"/>
          <w:numId w:val="32"/>
        </w:numPr>
        <w:tabs>
          <w:tab w:val="left" w:pos="709"/>
        </w:tabs>
        <w:rPr>
          <w:lang w:val="pt-BR"/>
        </w:rPr>
      </w:pPr>
      <w:r w:rsidRPr="00301637">
        <w:rPr>
          <w:lang w:val="pt-BR"/>
        </w:rPr>
        <w:t>Rekonstrukcija građevina čija je namjena u skladu s planiranom namjenom</w:t>
      </w:r>
    </w:p>
    <w:p w:rsidR="004B3D51" w:rsidRPr="00FE3A89" w:rsidRDefault="004B3D51" w:rsidP="00FE3A89">
      <w:pPr>
        <w:pStyle w:val="NoSpacing"/>
        <w:rPr>
          <w:lang w:val="pt-BR"/>
        </w:rPr>
      </w:pPr>
    </w:p>
    <w:p w:rsidR="004B3D51" w:rsidRDefault="004B3D51" w:rsidP="00FE3A89">
      <w:pPr>
        <w:pStyle w:val="NoSpacing"/>
      </w:pPr>
      <w:r>
        <w:t>Mogućnost rekonstrukcije postojećih građevina čija je namjena u skladu s planiranom namjenom a nalaze se u obuhvatu detaljnijih planova, određena je tim planovima.</w:t>
      </w:r>
    </w:p>
    <w:p w:rsidR="004B3D51" w:rsidRDefault="004B3D51" w:rsidP="00DC04EA">
      <w:bookmarkStart w:id="9" w:name="_Toc31949870"/>
    </w:p>
    <w:p w:rsidR="004B3D51" w:rsidRDefault="004B3D51" w:rsidP="00DC04EA">
      <w:pPr>
        <w:pStyle w:val="Caption"/>
      </w:pPr>
      <w:r w:rsidRPr="00380023">
        <w:t xml:space="preserve">Članak </w:t>
      </w:r>
      <w:fldSimple w:instr=" SEQ Članak \* ARABIC ">
        <w:r>
          <w:rPr>
            <w:noProof/>
          </w:rPr>
          <w:t>45</w:t>
        </w:r>
      </w:fldSimple>
      <w:r w:rsidRPr="00380023">
        <w:t>.</w:t>
      </w:r>
    </w:p>
    <w:p w:rsidR="004B3D51" w:rsidRDefault="004B3D51" w:rsidP="00351803">
      <w:pPr>
        <w:pStyle w:val="NoSpacing"/>
      </w:pPr>
    </w:p>
    <w:p w:rsidR="004B3D51" w:rsidRDefault="004B3D51" w:rsidP="00DC04EA">
      <w:pPr>
        <w:pStyle w:val="Heading4"/>
        <w:tabs>
          <w:tab w:val="left" w:pos="709"/>
        </w:tabs>
        <w:rPr>
          <w:lang w:val="pt-BR"/>
        </w:rPr>
      </w:pPr>
      <w:r>
        <w:rPr>
          <w:lang w:val="pt-BR"/>
        </w:rPr>
        <w:t>9.3.3.</w:t>
      </w:r>
      <w:r>
        <w:rPr>
          <w:lang w:val="pt-BR"/>
        </w:rPr>
        <w:tab/>
        <w:t xml:space="preserve"> Rekonstrukcija postojećih građevina izvan građevinskih područja</w:t>
      </w:r>
    </w:p>
    <w:p w:rsidR="004B3D51" w:rsidRPr="00FE3A89" w:rsidRDefault="004B3D51" w:rsidP="00DC04EA">
      <w:pPr>
        <w:pStyle w:val="BodyText"/>
        <w:rPr>
          <w:rFonts w:ascii="Arial" w:hAnsi="Arial" w:cs="Arial"/>
          <w:sz w:val="22"/>
          <w:szCs w:val="22"/>
          <w:lang w:val="de-DE"/>
        </w:rPr>
      </w:pPr>
      <w:r w:rsidRPr="00FE3A89">
        <w:rPr>
          <w:rFonts w:ascii="Arial" w:hAnsi="Arial" w:cs="Arial"/>
          <w:sz w:val="22"/>
          <w:szCs w:val="22"/>
          <w:lang w:val="de-DE"/>
        </w:rPr>
        <w:t>Neophodnim opsegom rekonstrukcije za poboljšanje uvjeta života i rada za stambene građevine smatra se:</w:t>
      </w:r>
    </w:p>
    <w:p w:rsidR="004B3D51" w:rsidRPr="00FE3A89" w:rsidRDefault="004B3D51" w:rsidP="00DC04EA">
      <w:pPr>
        <w:pStyle w:val="BodyText"/>
        <w:numPr>
          <w:ilvl w:val="1"/>
          <w:numId w:val="39"/>
        </w:numPr>
        <w:tabs>
          <w:tab w:val="clear" w:pos="284"/>
        </w:tabs>
        <w:spacing w:before="0" w:after="0"/>
        <w:jc w:val="both"/>
        <w:rPr>
          <w:rFonts w:ascii="Arial" w:hAnsi="Arial" w:cs="Arial"/>
          <w:sz w:val="22"/>
          <w:szCs w:val="22"/>
          <w:lang w:val="de-DE"/>
        </w:rPr>
      </w:pPr>
      <w:r w:rsidRPr="00FE3A89">
        <w:rPr>
          <w:rFonts w:ascii="Arial" w:hAnsi="Arial" w:cs="Arial"/>
          <w:sz w:val="22"/>
          <w:szCs w:val="22"/>
          <w:lang w:val="de-DE"/>
        </w:rPr>
        <w:t>obnova, sanacija i zamjena oštećenih i dotrajalih dijelova građevine u postojećim gabaritima;</w:t>
      </w:r>
    </w:p>
    <w:p w:rsidR="004B3D51" w:rsidRPr="00FE3A89" w:rsidRDefault="004B3D51" w:rsidP="00DC04EA">
      <w:pPr>
        <w:pStyle w:val="BodyText"/>
        <w:numPr>
          <w:ilvl w:val="1"/>
          <w:numId w:val="39"/>
        </w:numPr>
        <w:tabs>
          <w:tab w:val="clear" w:pos="284"/>
        </w:tabs>
        <w:spacing w:before="0" w:after="0"/>
        <w:jc w:val="both"/>
        <w:rPr>
          <w:rFonts w:ascii="Arial" w:hAnsi="Arial" w:cs="Arial"/>
          <w:sz w:val="22"/>
          <w:szCs w:val="22"/>
          <w:lang w:val="de-DE"/>
        </w:rPr>
      </w:pPr>
      <w:r w:rsidRPr="00FE3A89">
        <w:rPr>
          <w:rFonts w:ascii="Arial" w:hAnsi="Arial" w:cs="Arial"/>
          <w:sz w:val="22"/>
          <w:szCs w:val="22"/>
          <w:lang w:val="de-DE"/>
        </w:rPr>
        <w:t>priključak na uređaje komunalne infrastrukture, te rekonstrukcija instalacija;</w:t>
      </w:r>
    </w:p>
    <w:p w:rsidR="004B3D51" w:rsidRPr="00FE3A89" w:rsidRDefault="004B3D51" w:rsidP="00DC04EA">
      <w:pPr>
        <w:pStyle w:val="BodyText"/>
        <w:numPr>
          <w:ilvl w:val="1"/>
          <w:numId w:val="39"/>
        </w:numPr>
        <w:tabs>
          <w:tab w:val="clear" w:pos="284"/>
        </w:tabs>
        <w:spacing w:before="0" w:after="0"/>
        <w:jc w:val="both"/>
        <w:rPr>
          <w:rFonts w:ascii="Arial" w:hAnsi="Arial" w:cs="Arial"/>
          <w:sz w:val="22"/>
          <w:szCs w:val="22"/>
          <w:lang w:val="en-GB"/>
        </w:rPr>
      </w:pPr>
      <w:r w:rsidRPr="00FE3A89">
        <w:rPr>
          <w:rFonts w:ascii="Arial" w:hAnsi="Arial" w:cs="Arial"/>
          <w:sz w:val="22"/>
          <w:szCs w:val="22"/>
          <w:lang w:val="en-GB"/>
        </w:rPr>
        <w:t>adaptacija tavanskog ili drugog prostora;</w:t>
      </w:r>
    </w:p>
    <w:p w:rsidR="004B3D51" w:rsidRPr="00FE3A89" w:rsidRDefault="004B3D51" w:rsidP="00DC04EA">
      <w:pPr>
        <w:pStyle w:val="BodyText"/>
        <w:numPr>
          <w:ilvl w:val="1"/>
          <w:numId w:val="39"/>
        </w:numPr>
        <w:tabs>
          <w:tab w:val="clear" w:pos="284"/>
        </w:tabs>
        <w:spacing w:before="0" w:after="0"/>
        <w:jc w:val="both"/>
        <w:rPr>
          <w:rFonts w:ascii="Arial" w:hAnsi="Arial" w:cs="Arial"/>
          <w:sz w:val="22"/>
          <w:szCs w:val="22"/>
          <w:lang w:val="de-DE"/>
        </w:rPr>
      </w:pPr>
      <w:r w:rsidRPr="00FE3A89">
        <w:rPr>
          <w:rFonts w:ascii="Arial" w:hAnsi="Arial" w:cs="Arial"/>
          <w:sz w:val="22"/>
          <w:szCs w:val="22"/>
          <w:lang w:val="de-DE"/>
        </w:rPr>
        <w:t>postava novog krovišta;</w:t>
      </w:r>
    </w:p>
    <w:p w:rsidR="004B3D51" w:rsidRPr="00FE3A89" w:rsidRDefault="004B3D51" w:rsidP="00DC04EA">
      <w:pPr>
        <w:pStyle w:val="BodyText"/>
        <w:numPr>
          <w:ilvl w:val="1"/>
          <w:numId w:val="39"/>
        </w:numPr>
        <w:tabs>
          <w:tab w:val="clear" w:pos="284"/>
        </w:tabs>
        <w:spacing w:before="0" w:after="0"/>
        <w:jc w:val="both"/>
        <w:rPr>
          <w:rFonts w:ascii="Arial" w:hAnsi="Arial" w:cs="Arial"/>
          <w:sz w:val="22"/>
          <w:szCs w:val="22"/>
          <w:lang w:val="de-DE"/>
        </w:rPr>
      </w:pPr>
      <w:r w:rsidRPr="00FE3A89">
        <w:rPr>
          <w:rFonts w:ascii="Arial" w:hAnsi="Arial" w:cs="Arial"/>
          <w:sz w:val="22"/>
          <w:szCs w:val="22"/>
          <w:lang w:val="de-DE"/>
        </w:rPr>
        <w:t>sanacija postojećih ogradnih i potpornih zidova;</w:t>
      </w:r>
    </w:p>
    <w:p w:rsidR="004B3D51" w:rsidRPr="00C027D3" w:rsidRDefault="004B3D51" w:rsidP="00C37CA2">
      <w:pPr>
        <w:pStyle w:val="BodyText"/>
        <w:tabs>
          <w:tab w:val="clear" w:pos="284"/>
        </w:tabs>
        <w:spacing w:before="0" w:after="0"/>
        <w:ind w:left="1800"/>
        <w:jc w:val="both"/>
        <w:rPr>
          <w:rFonts w:ascii="Calibri" w:hAnsi="Calibri" w:cs="Calibri"/>
          <w:color w:val="FF0000"/>
          <w:szCs w:val="24"/>
          <w:lang w:val="de-DE"/>
        </w:rPr>
      </w:pPr>
    </w:p>
    <w:p w:rsidR="004B3D51" w:rsidRDefault="004B3D51" w:rsidP="00DC04EA">
      <w:pPr>
        <w:pStyle w:val="Caption"/>
      </w:pPr>
      <w:r>
        <w:t xml:space="preserve">Članak </w:t>
      </w:r>
      <w:fldSimple w:instr=" SEQ Članak \* ARABIC ">
        <w:r>
          <w:rPr>
            <w:noProof/>
          </w:rPr>
          <w:t>46</w:t>
        </w:r>
      </w:fldSimple>
      <w:r>
        <w:t>.</w:t>
      </w:r>
    </w:p>
    <w:p w:rsidR="004B3D51" w:rsidRPr="00380023" w:rsidRDefault="004B3D51" w:rsidP="00DC04EA">
      <w:pPr>
        <w:pStyle w:val="Heading3"/>
        <w:numPr>
          <w:ilvl w:val="1"/>
          <w:numId w:val="19"/>
        </w:numPr>
        <w:rPr>
          <w:u w:val="none"/>
          <w:lang w:val="hr-HR"/>
        </w:rPr>
      </w:pPr>
      <w:r w:rsidRPr="00380023">
        <w:rPr>
          <w:u w:val="none"/>
        </w:rPr>
        <w:t>Ostale</w:t>
      </w:r>
      <w:r w:rsidRPr="00380023">
        <w:rPr>
          <w:u w:val="none"/>
          <w:lang w:val="hr-HR"/>
        </w:rPr>
        <w:t xml:space="preserve"> </w:t>
      </w:r>
      <w:r w:rsidRPr="00380023">
        <w:rPr>
          <w:u w:val="none"/>
        </w:rPr>
        <w:t>odredbe</w:t>
      </w:r>
      <w:bookmarkEnd w:id="9"/>
    </w:p>
    <w:p w:rsidR="004B3D51" w:rsidRDefault="004B3D51" w:rsidP="00DC04EA">
      <w:pPr>
        <w:pStyle w:val="Noind"/>
        <w:rPr>
          <w:lang w:val="hr-HR"/>
        </w:rPr>
      </w:pPr>
    </w:p>
    <w:p w:rsidR="004B3D51" w:rsidRDefault="004B3D51" w:rsidP="00351803">
      <w:pPr>
        <w:pStyle w:val="NoSpacing"/>
      </w:pPr>
    </w:p>
    <w:p w:rsidR="004B3D51" w:rsidRDefault="004B3D51" w:rsidP="00DC04EA">
      <w:r>
        <w:t xml:space="preserve">Detaljno razgraničavanje i definiranje trasa prometnica, komunalne i energetske infrastrukture unutar koridora što su određeni u Prostornom planu, odrediti će se detaljnijim planovima ili lokacijskom dozvolom, ovisno o lokalnim uvjetima. Manje izmjene ovih trasa kao rezultat preciznije izmjere neće se smatrati izmjenom ovog Plana. </w:t>
      </w:r>
    </w:p>
    <w:p w:rsidR="004B3D51" w:rsidRPr="00FE3A89" w:rsidRDefault="004B3D51" w:rsidP="00301637">
      <w:pPr>
        <w:pStyle w:val="NoSpacing"/>
        <w:rPr>
          <w:rFonts w:cs="Calibri"/>
        </w:rPr>
      </w:pPr>
      <w:r w:rsidRPr="00FE3A89">
        <w:rPr>
          <w:rFonts w:cs="Calibri"/>
        </w:rPr>
        <w:t>Programom mjera se može utvrditi obveza dopune sadržaja UPU-a elementima idejnog rješenja građevina ukoliko to značaj planirane građevine ili njene lokacije zahtijevaju.</w:t>
      </w:r>
    </w:p>
    <w:p w:rsidR="004B3D51" w:rsidRDefault="004B3D51" w:rsidP="00301637">
      <w:pPr>
        <w:pStyle w:val="NoSpacing"/>
      </w:pPr>
    </w:p>
    <w:p w:rsidR="004B3D51" w:rsidRDefault="004B3D51" w:rsidP="00301637">
      <w:pPr>
        <w:pStyle w:val="NoSpacing"/>
      </w:pPr>
    </w:p>
    <w:p w:rsidR="004B3D51" w:rsidRDefault="004B3D51" w:rsidP="00301637">
      <w:pPr>
        <w:pStyle w:val="NoSpacing"/>
      </w:pPr>
    </w:p>
    <w:p w:rsidR="004B3D51" w:rsidRPr="00301637" w:rsidRDefault="004B3D51" w:rsidP="00301637">
      <w:pPr>
        <w:pStyle w:val="NoSpacing"/>
      </w:pPr>
    </w:p>
    <w:p w:rsidR="004B3D51" w:rsidRDefault="004B3D51" w:rsidP="00DC04EA">
      <w:pPr>
        <w:pStyle w:val="Heading3"/>
        <w:ind w:hanging="1134"/>
        <w:rPr>
          <w:u w:val="none"/>
          <w:lang w:val="pt-BR"/>
        </w:rPr>
      </w:pPr>
      <w:r>
        <w:rPr>
          <w:rFonts w:ascii="Arial Black" w:hAnsi="Arial Black"/>
          <w:u w:val="none"/>
          <w:lang w:val="pt-BR"/>
        </w:rPr>
        <w:t>III. PRIJELAZNE I ZAVRŠNE ODREDBE</w:t>
      </w:r>
    </w:p>
    <w:p w:rsidR="004B3D51" w:rsidRDefault="004B3D51" w:rsidP="00301637">
      <w:pPr>
        <w:pStyle w:val="NoSpacing"/>
        <w:rPr>
          <w:lang w:val="pt-BR"/>
        </w:rPr>
      </w:pPr>
    </w:p>
    <w:p w:rsidR="004B3D51" w:rsidRPr="00FB545A" w:rsidRDefault="004B3D51" w:rsidP="00FE3A89">
      <w:pPr>
        <w:jc w:val="center"/>
        <w:rPr>
          <w:rFonts w:ascii="Arial" w:hAnsi="Arial" w:cs="Arial"/>
          <w:b/>
          <w:sz w:val="24"/>
          <w:szCs w:val="24"/>
        </w:rPr>
      </w:pPr>
      <w:r w:rsidRPr="00FB545A">
        <w:rPr>
          <w:rFonts w:ascii="Arial" w:hAnsi="Arial" w:cs="Arial"/>
          <w:b/>
          <w:sz w:val="24"/>
          <w:szCs w:val="24"/>
        </w:rPr>
        <w:t>Članak 47.</w:t>
      </w:r>
    </w:p>
    <w:p w:rsidR="004B3D51" w:rsidRPr="00FE3A89" w:rsidRDefault="004B3D51" w:rsidP="00FE3A89">
      <w:r>
        <w:rPr>
          <w:lang w:val="pt-BR"/>
        </w:rPr>
        <w:t xml:space="preserve">Stupanjem na snagu ove Odluke prestaje vrijediti Odluka o donošenju </w:t>
      </w:r>
      <w:r>
        <w:t xml:space="preserve">Prostornog plan </w:t>
      </w:r>
      <w:r w:rsidRPr="00FE3A89">
        <w:t>uređenja općine Sutivan.</w:t>
      </w:r>
    </w:p>
    <w:p w:rsidR="004B3D51" w:rsidRDefault="004B3D51" w:rsidP="00DC04EA">
      <w:pPr>
        <w:pStyle w:val="Caption"/>
      </w:pPr>
      <w:r>
        <w:t>Članak 48.</w:t>
      </w:r>
    </w:p>
    <w:p w:rsidR="004B3D51" w:rsidRPr="00FE3A89" w:rsidRDefault="004B3D51" w:rsidP="00FE3A89">
      <w:pPr>
        <w:rPr>
          <w:lang w:eastAsia="en-US"/>
        </w:rPr>
      </w:pPr>
    </w:p>
    <w:p w:rsidR="004B3D51" w:rsidRPr="00C775F2" w:rsidRDefault="004B3D51" w:rsidP="00DC04EA">
      <w:pPr>
        <w:tabs>
          <w:tab w:val="num" w:pos="1440"/>
        </w:tabs>
        <w:rPr>
          <w:rFonts w:ascii="Arial" w:hAnsi="Arial" w:cs="Arial"/>
          <w:lang w:val="sv-SE"/>
        </w:rPr>
      </w:pPr>
      <w:r w:rsidRPr="00C775F2">
        <w:rPr>
          <w:rFonts w:ascii="Arial" w:hAnsi="Arial" w:cs="Arial"/>
          <w:lang w:val="pt-BR"/>
        </w:rPr>
        <w:t xml:space="preserve">Svi važeći detaljniji planovi, prikazani na kartografskom prikazu br. 4 – Građevinska područja naselja, </w:t>
      </w:r>
      <w:r w:rsidRPr="00C775F2">
        <w:rPr>
          <w:rFonts w:ascii="Arial" w:hAnsi="Arial" w:cs="Arial"/>
          <w:lang w:val="sv-SE"/>
        </w:rPr>
        <w:t>ne primjenjuju se do usklađenja s ovim Planom.</w:t>
      </w:r>
    </w:p>
    <w:p w:rsidR="004B3D51" w:rsidRPr="00C775F2" w:rsidRDefault="004B3D51" w:rsidP="00C775F2">
      <w:pPr>
        <w:pStyle w:val="NoSpacing"/>
      </w:pPr>
    </w:p>
    <w:p w:rsidR="004B3D51" w:rsidRDefault="004B3D51" w:rsidP="00DC04EA">
      <w:pPr>
        <w:pStyle w:val="Caption"/>
      </w:pPr>
      <w:r>
        <w:t>Članak 49.</w:t>
      </w:r>
    </w:p>
    <w:p w:rsidR="004B3D51" w:rsidRDefault="004B3D51" w:rsidP="00351803">
      <w:pPr>
        <w:pStyle w:val="NoSpacing"/>
        <w:rPr>
          <w:lang w:val="pt-BR"/>
        </w:rPr>
      </w:pPr>
    </w:p>
    <w:p w:rsidR="004B3D51" w:rsidRPr="00C775F2" w:rsidRDefault="004B3D51" w:rsidP="00DC04EA">
      <w:pPr>
        <w:rPr>
          <w:rFonts w:ascii="Arial" w:hAnsi="Arial" w:cs="Arial"/>
          <w:lang w:val="pt-BR"/>
        </w:rPr>
      </w:pPr>
      <w:r w:rsidRPr="00C775F2">
        <w:rPr>
          <w:rFonts w:ascii="Arial" w:hAnsi="Arial" w:cs="Arial"/>
          <w:lang w:val="pt-BR"/>
        </w:rPr>
        <w:t xml:space="preserve">Elaborat Prostornog plana sačinjen je u šest izvornika i sadrži uvezani tekstualni i grafički dio Prostornog plana. Ovjeren pečatom Općinskog vijeća Općine Sutivan i potpisom predsjednika Općinskog vijeća sastavni je dio ove Odluke. </w:t>
      </w:r>
    </w:p>
    <w:p w:rsidR="004B3D51" w:rsidRPr="00C775F2" w:rsidRDefault="004B3D51" w:rsidP="00DC04EA">
      <w:pPr>
        <w:pStyle w:val="Caption"/>
        <w:rPr>
          <w:rFonts w:cs="Arial"/>
        </w:rPr>
      </w:pPr>
      <w:r w:rsidRPr="00C775F2">
        <w:rPr>
          <w:rFonts w:cs="Arial"/>
        </w:rPr>
        <w:t xml:space="preserve">Članak </w:t>
      </w:r>
      <w:r>
        <w:rPr>
          <w:rFonts w:cs="Arial"/>
        </w:rPr>
        <w:t>50</w:t>
      </w:r>
      <w:r w:rsidRPr="00C775F2">
        <w:rPr>
          <w:rFonts w:cs="Arial"/>
        </w:rPr>
        <w:t>.</w:t>
      </w:r>
    </w:p>
    <w:p w:rsidR="004B3D51" w:rsidRPr="00C775F2" w:rsidRDefault="004B3D51" w:rsidP="00351803">
      <w:pPr>
        <w:pStyle w:val="NoSpacing"/>
        <w:rPr>
          <w:rFonts w:ascii="Arial" w:hAnsi="Arial" w:cs="Arial"/>
        </w:rPr>
      </w:pPr>
    </w:p>
    <w:p w:rsidR="004B3D51" w:rsidRPr="00C775F2" w:rsidRDefault="004B3D51" w:rsidP="00DC04EA">
      <w:pPr>
        <w:rPr>
          <w:rFonts w:ascii="Arial" w:hAnsi="Arial" w:cs="Arial"/>
        </w:rPr>
      </w:pPr>
      <w:r w:rsidRPr="00C775F2">
        <w:rPr>
          <w:rFonts w:ascii="Arial" w:hAnsi="Arial" w:cs="Arial"/>
          <w:lang w:val="pt-BR"/>
        </w:rPr>
        <w:t>Ova</w:t>
      </w:r>
      <w:r w:rsidRPr="00C775F2">
        <w:rPr>
          <w:rFonts w:ascii="Arial" w:hAnsi="Arial" w:cs="Arial"/>
        </w:rPr>
        <w:t xml:space="preserve"> </w:t>
      </w:r>
      <w:r w:rsidRPr="00C775F2">
        <w:rPr>
          <w:rFonts w:ascii="Arial" w:hAnsi="Arial" w:cs="Arial"/>
          <w:lang w:val="pt-BR"/>
        </w:rPr>
        <w:t>Odluka</w:t>
      </w:r>
      <w:r w:rsidRPr="00C775F2">
        <w:rPr>
          <w:rFonts w:ascii="Arial" w:hAnsi="Arial" w:cs="Arial"/>
        </w:rPr>
        <w:t xml:space="preserve"> </w:t>
      </w:r>
      <w:r w:rsidRPr="00C775F2">
        <w:rPr>
          <w:rFonts w:ascii="Arial" w:hAnsi="Arial" w:cs="Arial"/>
          <w:lang w:val="pt-BR"/>
        </w:rPr>
        <w:t>stupa</w:t>
      </w:r>
      <w:r w:rsidRPr="00C775F2">
        <w:rPr>
          <w:rFonts w:ascii="Arial" w:hAnsi="Arial" w:cs="Arial"/>
        </w:rPr>
        <w:t xml:space="preserve"> </w:t>
      </w:r>
      <w:r w:rsidRPr="00C775F2">
        <w:rPr>
          <w:rFonts w:ascii="Arial" w:hAnsi="Arial" w:cs="Arial"/>
          <w:lang w:val="pt-BR"/>
        </w:rPr>
        <w:t>na</w:t>
      </w:r>
      <w:r w:rsidRPr="00C775F2">
        <w:rPr>
          <w:rFonts w:ascii="Arial" w:hAnsi="Arial" w:cs="Arial"/>
        </w:rPr>
        <w:t xml:space="preserve"> </w:t>
      </w:r>
      <w:r w:rsidRPr="00C775F2">
        <w:rPr>
          <w:rFonts w:ascii="Arial" w:hAnsi="Arial" w:cs="Arial"/>
          <w:lang w:val="pt-BR"/>
        </w:rPr>
        <w:t>snagu</w:t>
      </w:r>
      <w:r w:rsidRPr="00C775F2">
        <w:rPr>
          <w:rFonts w:ascii="Arial" w:hAnsi="Arial" w:cs="Arial"/>
        </w:rPr>
        <w:t xml:space="preserve"> </w:t>
      </w:r>
      <w:r w:rsidRPr="00C775F2">
        <w:rPr>
          <w:rFonts w:ascii="Arial" w:hAnsi="Arial" w:cs="Arial"/>
          <w:lang w:val="pt-BR"/>
        </w:rPr>
        <w:t>osmog</w:t>
      </w:r>
      <w:r w:rsidRPr="00C775F2">
        <w:rPr>
          <w:rFonts w:ascii="Arial" w:hAnsi="Arial" w:cs="Arial"/>
        </w:rPr>
        <w:t xml:space="preserve"> </w:t>
      </w:r>
      <w:r w:rsidRPr="00C775F2">
        <w:rPr>
          <w:rFonts w:ascii="Arial" w:hAnsi="Arial" w:cs="Arial"/>
          <w:lang w:val="pt-BR"/>
        </w:rPr>
        <w:t>dana</w:t>
      </w:r>
      <w:r w:rsidRPr="00C775F2">
        <w:rPr>
          <w:rFonts w:ascii="Arial" w:hAnsi="Arial" w:cs="Arial"/>
        </w:rPr>
        <w:t xml:space="preserve"> </w:t>
      </w:r>
      <w:r w:rsidRPr="00C775F2">
        <w:rPr>
          <w:rFonts w:ascii="Arial" w:hAnsi="Arial" w:cs="Arial"/>
          <w:lang w:val="pt-BR"/>
        </w:rPr>
        <w:t>od</w:t>
      </w:r>
      <w:r w:rsidRPr="00C775F2">
        <w:rPr>
          <w:rFonts w:ascii="Arial" w:hAnsi="Arial" w:cs="Arial"/>
        </w:rPr>
        <w:t xml:space="preserve"> </w:t>
      </w:r>
      <w:r w:rsidRPr="00C775F2">
        <w:rPr>
          <w:rFonts w:ascii="Arial" w:hAnsi="Arial" w:cs="Arial"/>
          <w:lang w:val="pt-BR"/>
        </w:rPr>
        <w:t>dana</w:t>
      </w:r>
      <w:r w:rsidRPr="00C775F2">
        <w:rPr>
          <w:rFonts w:ascii="Arial" w:hAnsi="Arial" w:cs="Arial"/>
        </w:rPr>
        <w:t xml:space="preserve"> </w:t>
      </w:r>
      <w:r w:rsidRPr="00C775F2">
        <w:rPr>
          <w:rFonts w:ascii="Arial" w:hAnsi="Arial" w:cs="Arial"/>
          <w:lang w:val="pt-BR"/>
        </w:rPr>
        <w:t>objave</w:t>
      </w:r>
      <w:r w:rsidRPr="00C775F2">
        <w:rPr>
          <w:rFonts w:ascii="Arial" w:hAnsi="Arial" w:cs="Arial"/>
        </w:rPr>
        <w:t xml:space="preserve"> </w:t>
      </w:r>
      <w:r w:rsidRPr="00C775F2">
        <w:rPr>
          <w:rFonts w:ascii="Arial" w:hAnsi="Arial" w:cs="Arial"/>
          <w:lang w:val="pt-BR"/>
        </w:rPr>
        <w:t>u</w:t>
      </w:r>
      <w:r w:rsidRPr="00C775F2">
        <w:rPr>
          <w:rFonts w:ascii="Arial" w:hAnsi="Arial" w:cs="Arial"/>
        </w:rPr>
        <w:t xml:space="preserve"> “</w:t>
      </w:r>
      <w:r w:rsidRPr="00C775F2">
        <w:rPr>
          <w:rFonts w:ascii="Arial" w:hAnsi="Arial" w:cs="Arial"/>
          <w:lang w:val="pt-BR"/>
        </w:rPr>
        <w:t>Slu</w:t>
      </w:r>
      <w:r w:rsidRPr="00C775F2">
        <w:rPr>
          <w:rFonts w:ascii="Arial" w:hAnsi="Arial" w:cs="Arial"/>
        </w:rPr>
        <w:t>ž</w:t>
      </w:r>
      <w:r w:rsidRPr="00C775F2">
        <w:rPr>
          <w:rFonts w:ascii="Arial" w:hAnsi="Arial" w:cs="Arial"/>
          <w:lang w:val="pt-BR"/>
        </w:rPr>
        <w:t>benom</w:t>
      </w:r>
      <w:r w:rsidRPr="00C775F2">
        <w:rPr>
          <w:rFonts w:ascii="Arial" w:hAnsi="Arial" w:cs="Arial"/>
        </w:rPr>
        <w:t xml:space="preserve"> </w:t>
      </w:r>
      <w:r w:rsidRPr="00C775F2">
        <w:rPr>
          <w:rFonts w:ascii="Arial" w:hAnsi="Arial" w:cs="Arial"/>
          <w:lang w:val="pt-BR"/>
        </w:rPr>
        <w:t>glasniku</w:t>
      </w:r>
      <w:r w:rsidRPr="00C775F2">
        <w:rPr>
          <w:rFonts w:ascii="Arial" w:hAnsi="Arial" w:cs="Arial"/>
        </w:rPr>
        <w:t xml:space="preserve"> </w:t>
      </w:r>
      <w:r w:rsidRPr="00C775F2">
        <w:rPr>
          <w:rFonts w:ascii="Arial" w:hAnsi="Arial" w:cs="Arial"/>
          <w:lang w:val="pt-BR"/>
        </w:rPr>
        <w:t>Općine Sutivan</w:t>
      </w:r>
      <w:r w:rsidRPr="00C775F2">
        <w:rPr>
          <w:rFonts w:ascii="Arial" w:hAnsi="Arial" w:cs="Arial"/>
        </w:rPr>
        <w:t>”.</w:t>
      </w:r>
    </w:p>
    <w:p w:rsidR="004B3D51" w:rsidRDefault="004B3D51" w:rsidP="00C775F2">
      <w:pPr>
        <w:pStyle w:val="NoSpacing"/>
        <w:rPr>
          <w:lang w:val="sv-SE"/>
        </w:rPr>
      </w:pPr>
      <w:r>
        <w:rPr>
          <w:lang w:val="sv-SE"/>
        </w:rPr>
        <w:t xml:space="preserve">                                     </w:t>
      </w:r>
      <w:r>
        <w:rPr>
          <w:lang w:val="sv-SE"/>
        </w:rPr>
        <w:tab/>
      </w:r>
      <w:r>
        <w:rPr>
          <w:lang w:val="sv-SE"/>
        </w:rPr>
        <w:tab/>
      </w:r>
      <w:r>
        <w:rPr>
          <w:lang w:val="sv-SE"/>
        </w:rPr>
        <w:tab/>
        <w:t xml:space="preserve">      </w:t>
      </w:r>
    </w:p>
    <w:p w:rsidR="004B3D51" w:rsidRDefault="004B3D51" w:rsidP="00DC04EA">
      <w:pPr>
        <w:rPr>
          <w:lang w:val="sv-SE"/>
        </w:rPr>
      </w:pPr>
      <w:r>
        <w:rPr>
          <w:lang w:val="sv-SE"/>
        </w:rPr>
        <w:t>PREDSJEDNIK OPĆINSKOG VIJEĆA:</w:t>
      </w:r>
    </w:p>
    <w:p w:rsidR="004B3D51" w:rsidRDefault="004B3D51" w:rsidP="00DC04EA">
      <w:pPr>
        <w:rPr>
          <w:lang w:val="sv-SE"/>
        </w:rPr>
      </w:pPr>
      <w:r>
        <w:rPr>
          <w:lang w:val="sv-SE"/>
        </w:rPr>
        <w:t xml:space="preserve">                                                                                                          Bartul Lukšić</w:t>
      </w:r>
    </w:p>
    <w:p w:rsidR="004B3D51" w:rsidRDefault="004B3D51" w:rsidP="00DC04EA">
      <w:pPr>
        <w:rPr>
          <w:lang w:val="sv-SE"/>
        </w:rPr>
      </w:pPr>
      <w:r>
        <w:rPr>
          <w:lang w:val="sv-SE"/>
        </w:rPr>
        <w:t xml:space="preserve">  Klasa: 350-01/16-01/0021</w:t>
      </w:r>
    </w:p>
    <w:p w:rsidR="004B3D51" w:rsidRDefault="004B3D51" w:rsidP="00DC04EA">
      <w:pPr>
        <w:rPr>
          <w:lang w:val="sv-SE"/>
        </w:rPr>
      </w:pPr>
      <w:r>
        <w:rPr>
          <w:lang w:val="sv-SE"/>
        </w:rPr>
        <w:t>Urbroj: 2104/08-01-01-17-0011</w:t>
      </w:r>
    </w:p>
    <w:p w:rsidR="004B3D51" w:rsidRPr="00C775F2" w:rsidRDefault="004B3D51">
      <w:pPr>
        <w:rPr>
          <w:lang w:val="sv-SE"/>
        </w:rPr>
      </w:pPr>
      <w:r>
        <w:rPr>
          <w:lang w:val="sv-SE"/>
        </w:rPr>
        <w:t>Sutivan, 19.travnja 2017.</w:t>
      </w:r>
    </w:p>
    <w:sectPr w:rsidR="004B3D51" w:rsidRPr="00C775F2" w:rsidSect="00B02BE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3D51" w:rsidRDefault="004B3D51" w:rsidP="00623EA3">
      <w:pPr>
        <w:spacing w:after="0" w:line="240" w:lineRule="auto"/>
      </w:pPr>
      <w:r>
        <w:separator/>
      </w:r>
    </w:p>
  </w:endnote>
  <w:endnote w:type="continuationSeparator" w:id="0">
    <w:p w:rsidR="004B3D51" w:rsidRDefault="004B3D51" w:rsidP="00623E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HR-Arial">
    <w:altName w:val="Arial"/>
    <w:panose1 w:val="00000000000000000000"/>
    <w:charset w:val="00"/>
    <w:family w:val="swiss"/>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Arial,Bold">
    <w:altName w:val="Arial"/>
    <w:panose1 w:val="00000000000000000000"/>
    <w:charset w:val="00"/>
    <w:family w:val="swiss"/>
    <w:notTrueType/>
    <w:pitch w:val="default"/>
    <w:sig w:usb0="00000003" w:usb1="00000000" w:usb2="00000000" w:usb3="00000000" w:csb0="00000001" w:csb1="00000000"/>
  </w:font>
  <w:font w:name="Arial,Italic">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 w:name="ArialMT CE">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51" w:rsidRPr="00FA7D6C" w:rsidRDefault="004B3D51" w:rsidP="00FA7D6C">
    <w:pPr>
      <w:pStyle w:val="Footer"/>
      <w:rPr>
        <w:color w:val="808080"/>
        <w:sz w:val="20"/>
        <w:lang w:val="hr-HR"/>
      </w:rPr>
    </w:pPr>
    <w:r w:rsidRPr="00FA7D6C">
      <w:rPr>
        <w:color w:val="808080"/>
        <w:sz w:val="20"/>
        <w:lang w:val="hr-HR"/>
      </w:rPr>
      <w:t>__________________________________________________________________________</w:t>
    </w:r>
    <w:r w:rsidRPr="00FA7D6C">
      <w:rPr>
        <w:color w:val="808080"/>
        <w:sz w:val="20"/>
        <w:lang w:val="hr-HR"/>
      </w:rPr>
      <w:br/>
    </w:r>
    <w:r w:rsidRPr="00FA7D6C">
      <w:rPr>
        <w:color w:val="808080"/>
        <w:sz w:val="20"/>
        <w:lang w:val="hr-HR"/>
      </w:rPr>
      <w:br/>
    </w:r>
    <w:r>
      <w:rPr>
        <w:color w:val="808080"/>
        <w:sz w:val="20"/>
        <w:lang w:val="hr-HR"/>
      </w:rPr>
      <w:t>Odredbe za provođenje</w:t>
    </w:r>
  </w:p>
  <w:p w:rsidR="004B3D51" w:rsidRPr="00FA7D6C" w:rsidRDefault="004B3D51" w:rsidP="00FA7D6C">
    <w:pPr>
      <w:pStyle w:val="Footer"/>
      <w:jc w:val="right"/>
      <w:rPr>
        <w:color w:val="808080"/>
        <w:sz w:val="20"/>
      </w:rPr>
    </w:pPr>
    <w:r w:rsidRPr="00FA7D6C">
      <w:rPr>
        <w:color w:val="808080"/>
        <w:sz w:val="20"/>
      </w:rPr>
      <w:fldChar w:fldCharType="begin"/>
    </w:r>
    <w:r w:rsidRPr="00FA7D6C">
      <w:rPr>
        <w:color w:val="808080"/>
        <w:sz w:val="20"/>
      </w:rPr>
      <w:instrText xml:space="preserve"> PAGE   \* MERGEFORMAT </w:instrText>
    </w:r>
    <w:r w:rsidRPr="00FA7D6C">
      <w:rPr>
        <w:color w:val="808080"/>
        <w:sz w:val="20"/>
      </w:rPr>
      <w:fldChar w:fldCharType="separate"/>
    </w:r>
    <w:r>
      <w:rPr>
        <w:noProof/>
        <w:color w:val="808080"/>
        <w:sz w:val="20"/>
      </w:rPr>
      <w:t>2</w:t>
    </w:r>
    <w:r w:rsidRPr="00FA7D6C">
      <w:rPr>
        <w:color w:val="808080"/>
        <w:sz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3D51" w:rsidRDefault="004B3D51" w:rsidP="00623EA3">
      <w:pPr>
        <w:spacing w:after="0" w:line="240" w:lineRule="auto"/>
      </w:pPr>
      <w:r>
        <w:separator/>
      </w:r>
    </w:p>
  </w:footnote>
  <w:footnote w:type="continuationSeparator" w:id="0">
    <w:p w:rsidR="004B3D51" w:rsidRDefault="004B3D51" w:rsidP="00623E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3D51" w:rsidRDefault="004B3D51" w:rsidP="00623EA3">
    <w:pPr>
      <w:pStyle w:val="Header"/>
      <w:jc w:val="center"/>
      <w:rPr>
        <w:color w:val="808080"/>
        <w:sz w:val="20"/>
        <w:lang w:val="hr-HR"/>
      </w:rPr>
    </w:pPr>
    <w:r w:rsidRPr="00623EA3">
      <w:rPr>
        <w:color w:val="808080"/>
        <w:sz w:val="20"/>
        <w:lang w:val="hr-HR"/>
      </w:rPr>
      <w:t>Prostorni plan uređenja općine Sutivan – Izmjene i dopune</w:t>
    </w:r>
  </w:p>
  <w:p w:rsidR="004B3D51" w:rsidRPr="00623EA3" w:rsidRDefault="004B3D51" w:rsidP="00623EA3">
    <w:pPr>
      <w:pStyle w:val="Header"/>
      <w:jc w:val="center"/>
      <w:rPr>
        <w:color w:val="808080"/>
        <w:sz w:val="20"/>
        <w:lang w:val="hr-HR"/>
      </w:rPr>
    </w:pPr>
    <w:r>
      <w:rPr>
        <w:color w:val="808080"/>
        <w:sz w:val="20"/>
        <w:lang w:val="hr-HR"/>
      </w:rPr>
      <w:t>_________________________________________________________________________________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EA3A3924"/>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0F50CBB8"/>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7034EA96"/>
    <w:lvl w:ilvl="0">
      <w:start w:val="1"/>
      <w:numFmt w:val="decimal"/>
      <w:pStyle w:val="ListNumber3"/>
      <w:lvlText w:val="%1."/>
      <w:lvlJc w:val="left"/>
      <w:pPr>
        <w:tabs>
          <w:tab w:val="num" w:pos="926"/>
        </w:tabs>
        <w:ind w:left="926" w:hanging="360"/>
      </w:pPr>
    </w:lvl>
  </w:abstractNum>
  <w:abstractNum w:abstractNumId="3">
    <w:nsid w:val="FFFFFF7F"/>
    <w:multiLevelType w:val="singleLevel"/>
    <w:tmpl w:val="77102C72"/>
    <w:lvl w:ilvl="0">
      <w:start w:val="1"/>
      <w:numFmt w:val="decimal"/>
      <w:pStyle w:val="ListNumber2"/>
      <w:lvlText w:val="%1."/>
      <w:lvlJc w:val="left"/>
      <w:pPr>
        <w:tabs>
          <w:tab w:val="num" w:pos="643"/>
        </w:tabs>
        <w:ind w:left="643" w:hanging="360"/>
      </w:pPr>
    </w:lvl>
  </w:abstractNum>
  <w:abstractNum w:abstractNumId="4">
    <w:nsid w:val="FFFFFF80"/>
    <w:multiLevelType w:val="singleLevel"/>
    <w:tmpl w:val="5108118C"/>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1046AA1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6ECDC7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A8AC5C"/>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700ABDA2"/>
    <w:lvl w:ilvl="0">
      <w:start w:val="1"/>
      <w:numFmt w:val="decimal"/>
      <w:pStyle w:val="ListNumber"/>
      <w:lvlText w:val="%1."/>
      <w:lvlJc w:val="left"/>
      <w:pPr>
        <w:tabs>
          <w:tab w:val="num" w:pos="360"/>
        </w:tabs>
        <w:ind w:left="360" w:hanging="360"/>
      </w:pPr>
    </w:lvl>
  </w:abstractNum>
  <w:abstractNum w:abstractNumId="9">
    <w:nsid w:val="FFFFFF89"/>
    <w:multiLevelType w:val="singleLevel"/>
    <w:tmpl w:val="54720F8C"/>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rPr>
        <w:rFonts w:cs="Times New Roman"/>
      </w:rPr>
    </w:lvl>
  </w:abstractNum>
  <w:abstractNum w:abstractNumId="11">
    <w:nsid w:val="0024058A"/>
    <w:multiLevelType w:val="singleLevel"/>
    <w:tmpl w:val="7AD6CBA2"/>
    <w:lvl w:ilvl="0">
      <w:start w:val="1"/>
      <w:numFmt w:val="decimal"/>
      <w:lvlText w:val="%1."/>
      <w:lvlJc w:val="left"/>
      <w:pPr>
        <w:tabs>
          <w:tab w:val="num" w:pos="564"/>
        </w:tabs>
        <w:ind w:left="564" w:hanging="564"/>
      </w:pPr>
      <w:rPr>
        <w:rFonts w:cs="Times New Roman" w:hint="default"/>
      </w:rPr>
    </w:lvl>
  </w:abstractNum>
  <w:abstractNum w:abstractNumId="12">
    <w:nsid w:val="02953C8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nsid w:val="05BB0E71"/>
    <w:multiLevelType w:val="singleLevel"/>
    <w:tmpl w:val="7DE8BB18"/>
    <w:lvl w:ilvl="0">
      <w:start w:val="1"/>
      <w:numFmt w:val="lowerLetter"/>
      <w:lvlText w:val="%1)"/>
      <w:legacy w:legacy="1" w:legacySpace="0" w:legacyIndent="360"/>
      <w:lvlJc w:val="left"/>
      <w:pPr>
        <w:ind w:left="786" w:hanging="360"/>
      </w:pPr>
      <w:rPr>
        <w:rFonts w:cs="Times New Roman"/>
      </w:rPr>
    </w:lvl>
  </w:abstractNum>
  <w:abstractNum w:abstractNumId="14">
    <w:nsid w:val="0F155A00"/>
    <w:multiLevelType w:val="singleLevel"/>
    <w:tmpl w:val="0409000F"/>
    <w:lvl w:ilvl="0">
      <w:start w:val="1"/>
      <w:numFmt w:val="decimal"/>
      <w:lvlText w:val="%1."/>
      <w:lvlJc w:val="left"/>
      <w:pPr>
        <w:tabs>
          <w:tab w:val="num" w:pos="360"/>
        </w:tabs>
        <w:ind w:left="360" w:hanging="360"/>
      </w:pPr>
      <w:rPr>
        <w:rFonts w:cs="Times New Roman"/>
      </w:rPr>
    </w:lvl>
  </w:abstractNum>
  <w:abstractNum w:abstractNumId="15">
    <w:nsid w:val="178F7CFA"/>
    <w:multiLevelType w:val="multilevel"/>
    <w:tmpl w:val="C1BCDC2E"/>
    <w:lvl w:ilvl="0">
      <w:start w:val="9"/>
      <w:numFmt w:val="decimal"/>
      <w:lvlText w:val="%1."/>
      <w:lvlJc w:val="left"/>
      <w:pPr>
        <w:tabs>
          <w:tab w:val="num" w:pos="705"/>
        </w:tabs>
        <w:ind w:left="705" w:hanging="705"/>
      </w:pPr>
      <w:rPr>
        <w:rFonts w:cs="Times New Roman" w:hint="default"/>
      </w:rPr>
    </w:lvl>
    <w:lvl w:ilvl="1">
      <w:start w:val="3"/>
      <w:numFmt w:val="decimal"/>
      <w:lvlText w:val="%1.%2."/>
      <w:lvlJc w:val="left"/>
      <w:pPr>
        <w:tabs>
          <w:tab w:val="num" w:pos="705"/>
        </w:tabs>
        <w:ind w:left="705" w:hanging="705"/>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6">
    <w:nsid w:val="1E1C3C3F"/>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17">
    <w:nsid w:val="1EA137D7"/>
    <w:multiLevelType w:val="singleLevel"/>
    <w:tmpl w:val="580AE736"/>
    <w:lvl w:ilvl="0">
      <w:start w:val="1"/>
      <w:numFmt w:val="lowerLetter"/>
      <w:lvlText w:val="%1)"/>
      <w:legacy w:legacy="1" w:legacySpace="0" w:legacyIndent="360"/>
      <w:lvlJc w:val="left"/>
      <w:pPr>
        <w:ind w:left="360" w:hanging="360"/>
      </w:pPr>
      <w:rPr>
        <w:rFonts w:cs="Times New Roman"/>
      </w:rPr>
    </w:lvl>
  </w:abstractNum>
  <w:abstractNum w:abstractNumId="18">
    <w:nsid w:val="356802CA"/>
    <w:multiLevelType w:val="multilevel"/>
    <w:tmpl w:val="BB0C6588"/>
    <w:lvl w:ilvl="0">
      <w:numFmt w:val="bullet"/>
      <w:pStyle w:val="Normal-"/>
      <w:lvlText w:val="-"/>
      <w:lvlJc w:val="left"/>
      <w:pPr>
        <w:tabs>
          <w:tab w:val="num" w:pos="720"/>
        </w:tabs>
        <w:ind w:left="720" w:hanging="360"/>
      </w:pPr>
      <w:rPr>
        <w:rFont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5734313"/>
    <w:multiLevelType w:val="singleLevel"/>
    <w:tmpl w:val="6AF846A8"/>
    <w:lvl w:ilvl="0">
      <w:start w:val="1"/>
      <w:numFmt w:val="bullet"/>
      <w:lvlText w:val=""/>
      <w:lvlJc w:val="left"/>
      <w:pPr>
        <w:tabs>
          <w:tab w:val="num" w:pos="785"/>
        </w:tabs>
        <w:ind w:left="709" w:hanging="284"/>
      </w:pPr>
      <w:rPr>
        <w:rFonts w:ascii="Wingdings" w:hAnsi="Wingdings" w:hint="default"/>
        <w:sz w:val="10"/>
      </w:rPr>
    </w:lvl>
  </w:abstractNum>
  <w:abstractNum w:abstractNumId="20">
    <w:nsid w:val="37113C6C"/>
    <w:multiLevelType w:val="hybridMultilevel"/>
    <w:tmpl w:val="2AC643B4"/>
    <w:lvl w:ilvl="0" w:tplc="EA22B19C">
      <w:start w:val="1"/>
      <w:numFmt w:val="upperLetter"/>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1">
    <w:nsid w:val="3B765B6A"/>
    <w:multiLevelType w:val="hybridMultilevel"/>
    <w:tmpl w:val="83944400"/>
    <w:lvl w:ilvl="0" w:tplc="FFFFFFFF">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2">
    <w:nsid w:val="3CC62D47"/>
    <w:multiLevelType w:val="hybridMultilevel"/>
    <w:tmpl w:val="B35C5876"/>
    <w:lvl w:ilvl="0" w:tplc="373A04EA">
      <w:start w:val="1"/>
      <w:numFmt w:val="lowerLetter"/>
      <w:lvlText w:val="%1)"/>
      <w:lvlJc w:val="left"/>
      <w:pPr>
        <w:tabs>
          <w:tab w:val="num" w:pos="454"/>
        </w:tabs>
        <w:ind w:left="454" w:hanging="454"/>
      </w:pPr>
      <w:rPr>
        <w:rFonts w:cs="Times New Roman" w:hint="default"/>
      </w:rPr>
    </w:lvl>
    <w:lvl w:ilvl="1" w:tplc="FE0A825E">
      <w:numFmt w:val="bullet"/>
      <w:lvlText w:val="-"/>
      <w:lvlJc w:val="left"/>
      <w:pPr>
        <w:tabs>
          <w:tab w:val="num" w:pos="1800"/>
        </w:tabs>
        <w:ind w:left="1800" w:hanging="720"/>
      </w:pPr>
      <w:rPr>
        <w:rFonts w:ascii="Times New Roman" w:eastAsia="Times New Roman" w:hAnsi="Times New Roman" w:hint="default"/>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45976F43"/>
    <w:multiLevelType w:val="hybridMultilevel"/>
    <w:tmpl w:val="6B96B3C2"/>
    <w:lvl w:ilvl="0" w:tplc="D258F65A">
      <w:start w:val="1"/>
      <w:numFmt w:val="decimal"/>
      <w:lvlText w:val="%1."/>
      <w:lvlJc w:val="left"/>
      <w:pPr>
        <w:tabs>
          <w:tab w:val="num" w:pos="454"/>
        </w:tabs>
        <w:ind w:left="454" w:hanging="454"/>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460A251A"/>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5">
    <w:nsid w:val="47FC63AD"/>
    <w:multiLevelType w:val="singleLevel"/>
    <w:tmpl w:val="703E81AE"/>
    <w:lvl w:ilvl="0">
      <w:start w:val="1"/>
      <w:numFmt w:val="bullet"/>
      <w:lvlText w:val=""/>
      <w:lvlJc w:val="left"/>
      <w:pPr>
        <w:tabs>
          <w:tab w:val="num" w:pos="785"/>
        </w:tabs>
        <w:ind w:left="709" w:hanging="284"/>
      </w:pPr>
      <w:rPr>
        <w:rFonts w:ascii="Wingdings" w:hAnsi="Wingdings" w:hint="default"/>
        <w:sz w:val="10"/>
      </w:rPr>
    </w:lvl>
  </w:abstractNum>
  <w:abstractNum w:abstractNumId="26">
    <w:nsid w:val="4E165A2B"/>
    <w:multiLevelType w:val="singleLevel"/>
    <w:tmpl w:val="703E81AE"/>
    <w:lvl w:ilvl="0">
      <w:start w:val="1"/>
      <w:numFmt w:val="bullet"/>
      <w:pStyle w:val="Nabraj2"/>
      <w:lvlText w:val=""/>
      <w:lvlJc w:val="left"/>
      <w:pPr>
        <w:tabs>
          <w:tab w:val="num" w:pos="785"/>
        </w:tabs>
        <w:ind w:left="709" w:hanging="284"/>
      </w:pPr>
      <w:rPr>
        <w:rFonts w:ascii="Wingdings" w:hAnsi="Wingdings" w:hint="default"/>
        <w:sz w:val="10"/>
      </w:rPr>
    </w:lvl>
  </w:abstractNum>
  <w:abstractNum w:abstractNumId="27">
    <w:nsid w:val="595F48BB"/>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28">
    <w:nsid w:val="5A4259D3"/>
    <w:multiLevelType w:val="singleLevel"/>
    <w:tmpl w:val="90023B86"/>
    <w:lvl w:ilvl="0">
      <w:start w:val="1"/>
      <w:numFmt w:val="lowerLetter"/>
      <w:lvlText w:val="%1)"/>
      <w:lvlJc w:val="left"/>
      <w:pPr>
        <w:tabs>
          <w:tab w:val="num" w:pos="861"/>
        </w:tabs>
        <w:ind w:left="861" w:hanging="435"/>
      </w:pPr>
      <w:rPr>
        <w:rFonts w:cs="Times New Roman" w:hint="default"/>
      </w:rPr>
    </w:lvl>
  </w:abstractNum>
  <w:abstractNum w:abstractNumId="29">
    <w:nsid w:val="5F2E3B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0">
    <w:nsid w:val="61E54E7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1">
    <w:nsid w:val="6DAF189C"/>
    <w:multiLevelType w:val="singleLevel"/>
    <w:tmpl w:val="ECB8E392"/>
    <w:lvl w:ilvl="0">
      <w:start w:val="1"/>
      <w:numFmt w:val="lowerLetter"/>
      <w:lvlText w:val="%1)"/>
      <w:lvlJc w:val="left"/>
      <w:pPr>
        <w:tabs>
          <w:tab w:val="num" w:pos="425"/>
        </w:tabs>
        <w:ind w:left="425" w:hanging="425"/>
      </w:pPr>
      <w:rPr>
        <w:rFonts w:cs="Times New Roman"/>
      </w:rPr>
    </w:lvl>
  </w:abstractNum>
  <w:abstractNum w:abstractNumId="32">
    <w:nsid w:val="6E226C88"/>
    <w:multiLevelType w:val="multilevel"/>
    <w:tmpl w:val="3B627444"/>
    <w:lvl w:ilvl="0">
      <w:start w:val="1"/>
      <w:numFmt w:val="decimal"/>
      <w:lvlText w:val="%1."/>
      <w:lvlJc w:val="left"/>
      <w:pPr>
        <w:tabs>
          <w:tab w:val="num" w:pos="360"/>
        </w:tabs>
        <w:ind w:left="360" w:hanging="360"/>
      </w:pPr>
      <w:rPr>
        <w:rFonts w:cs="Times New Roman"/>
      </w:rPr>
    </w:lvl>
    <w:lvl w:ilvl="1">
      <w:start w:val="3"/>
      <w:numFmt w:val="decimal"/>
      <w:isLgl/>
      <w:lvlText w:val="%1.%2."/>
      <w:lvlJc w:val="left"/>
      <w:pPr>
        <w:ind w:left="759" w:hanging="759"/>
      </w:pPr>
      <w:rPr>
        <w:rFonts w:cs="Times New Roman" w:hint="default"/>
      </w:rPr>
    </w:lvl>
    <w:lvl w:ilvl="2">
      <w:start w:val="2"/>
      <w:numFmt w:val="decimal"/>
      <w:isLgl/>
      <w:lvlText w:val="%1.%2.%3."/>
      <w:lvlJc w:val="left"/>
      <w:pPr>
        <w:ind w:left="759" w:hanging="759"/>
      </w:pPr>
      <w:rPr>
        <w:rFonts w:cs="Times New Roman" w:hint="default"/>
      </w:rPr>
    </w:lvl>
    <w:lvl w:ilvl="3">
      <w:start w:val="1"/>
      <w:numFmt w:val="decimal"/>
      <w:isLgl/>
      <w:lvlText w:val="%1.%2.%3.%4."/>
      <w:lvlJc w:val="left"/>
      <w:pPr>
        <w:ind w:left="759" w:hanging="759"/>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nsid w:val="6E673283"/>
    <w:multiLevelType w:val="singleLevel"/>
    <w:tmpl w:val="08090017"/>
    <w:lvl w:ilvl="0">
      <w:start w:val="1"/>
      <w:numFmt w:val="lowerLetter"/>
      <w:lvlText w:val="%1)"/>
      <w:lvlJc w:val="left"/>
      <w:pPr>
        <w:tabs>
          <w:tab w:val="num" w:pos="360"/>
        </w:tabs>
        <w:ind w:left="360" w:hanging="360"/>
      </w:pPr>
      <w:rPr>
        <w:rFonts w:cs="Times New Roman"/>
      </w:rPr>
    </w:lvl>
  </w:abstractNum>
  <w:abstractNum w:abstractNumId="34">
    <w:nsid w:val="6F351C8F"/>
    <w:multiLevelType w:val="multilevel"/>
    <w:tmpl w:val="41FEFAEA"/>
    <w:lvl w:ilvl="0">
      <w:start w:val="1"/>
      <w:numFmt w:val="bullet"/>
      <w:pStyle w:val="nabrajanjeskockicamasuvlakom"/>
      <w:lvlText w:val=""/>
      <w:lvlJc w:val="left"/>
      <w:pPr>
        <w:tabs>
          <w:tab w:val="num" w:pos="454"/>
        </w:tabs>
        <w:ind w:left="454" w:hanging="17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nsid w:val="70A248A1"/>
    <w:multiLevelType w:val="singleLevel"/>
    <w:tmpl w:val="041A0005"/>
    <w:lvl w:ilvl="0">
      <w:start w:val="1"/>
      <w:numFmt w:val="bullet"/>
      <w:lvlText w:val=""/>
      <w:lvlJc w:val="left"/>
      <w:pPr>
        <w:tabs>
          <w:tab w:val="num" w:pos="777"/>
        </w:tabs>
        <w:ind w:left="777" w:hanging="360"/>
      </w:pPr>
      <w:rPr>
        <w:rFonts w:ascii="Wingdings" w:hAnsi="Wingdings" w:hint="default"/>
      </w:rPr>
    </w:lvl>
  </w:abstractNum>
  <w:abstractNum w:abstractNumId="36">
    <w:nsid w:val="741512A7"/>
    <w:multiLevelType w:val="singleLevel"/>
    <w:tmpl w:val="0C090005"/>
    <w:lvl w:ilvl="0">
      <w:start w:val="1"/>
      <w:numFmt w:val="bullet"/>
      <w:lvlText w:val=""/>
      <w:lvlJc w:val="left"/>
      <w:pPr>
        <w:tabs>
          <w:tab w:val="num" w:pos="360"/>
        </w:tabs>
        <w:ind w:left="360" w:hanging="360"/>
      </w:pPr>
      <w:rPr>
        <w:rFonts w:ascii="Wingdings" w:hAnsi="Wingdings" w:hint="default"/>
      </w:rPr>
    </w:lvl>
  </w:abstractNum>
  <w:abstractNum w:abstractNumId="37">
    <w:nsid w:val="7CE1102A"/>
    <w:multiLevelType w:val="singleLevel"/>
    <w:tmpl w:val="7DE8BB18"/>
    <w:lvl w:ilvl="0">
      <w:start w:val="1"/>
      <w:numFmt w:val="lowerLetter"/>
      <w:lvlText w:val="%1)"/>
      <w:legacy w:legacy="1" w:legacySpace="0" w:legacyIndent="360"/>
      <w:lvlJc w:val="left"/>
      <w:pPr>
        <w:ind w:left="786" w:hanging="360"/>
      </w:pPr>
      <w:rPr>
        <w:rFonts w:cs="Times New Roman"/>
      </w:rPr>
    </w:lvl>
  </w:abstractNum>
  <w:abstractNum w:abstractNumId="38">
    <w:nsid w:val="7D87675E"/>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
        <w:numFmt w:val="bullet"/>
        <w:lvlText w:val=""/>
        <w:legacy w:legacy="1" w:legacySpace="0" w:legacyIndent="357"/>
        <w:lvlJc w:val="left"/>
        <w:pPr>
          <w:ind w:left="783" w:hanging="357"/>
        </w:pPr>
        <w:rPr>
          <w:rFonts w:ascii="Symbol" w:hAnsi="Symbol" w:hint="default"/>
        </w:rPr>
      </w:lvl>
    </w:lvlOverride>
  </w:num>
  <w:num w:numId="12">
    <w:abstractNumId w:val="37"/>
  </w:num>
  <w:num w:numId="13">
    <w:abstractNumId w:val="13"/>
  </w:num>
  <w:num w:numId="14">
    <w:abstractNumId w:val="11"/>
  </w:num>
  <w:num w:numId="15">
    <w:abstractNumId w:val="28"/>
  </w:num>
  <w:num w:numId="16">
    <w:abstractNumId w:val="14"/>
  </w:num>
  <w:num w:numId="17">
    <w:abstractNumId w:val="17"/>
  </w:num>
  <w:num w:numId="18">
    <w:abstractNumId w:val="31"/>
  </w:num>
  <w:num w:numId="19">
    <w:abstractNumId w:val="15"/>
  </w:num>
  <w:num w:numId="20">
    <w:abstractNumId w:val="36"/>
  </w:num>
  <w:num w:numId="21">
    <w:abstractNumId w:val="25"/>
  </w:num>
  <w:num w:numId="22">
    <w:abstractNumId w:val="16"/>
  </w:num>
  <w:num w:numId="23">
    <w:abstractNumId w:val="24"/>
    <w:lvlOverride w:ilvl="0">
      <w:startOverride w:val="1"/>
    </w:lvlOverride>
  </w:num>
  <w:num w:numId="24">
    <w:abstractNumId w:val="19"/>
  </w:num>
  <w:num w:numId="25">
    <w:abstractNumId w:val="30"/>
  </w:num>
  <w:num w:numId="26">
    <w:abstractNumId w:val="29"/>
  </w:num>
  <w:num w:numId="27">
    <w:abstractNumId w:val="18"/>
  </w:num>
  <w:num w:numId="28">
    <w:abstractNumId w:val="26"/>
  </w:num>
  <w:num w:numId="29">
    <w:abstractNumId w:val="38"/>
  </w:num>
  <w:num w:numId="30">
    <w:abstractNumId w:val="21"/>
  </w:num>
  <w:num w:numId="31">
    <w:abstractNumId w:val="35"/>
  </w:num>
  <w:num w:numId="32">
    <w:abstractNumId w:val="32"/>
  </w:num>
  <w:num w:numId="33">
    <w:abstractNumId w:val="27"/>
  </w:num>
  <w:num w:numId="34">
    <w:abstractNumId w:val="33"/>
  </w:num>
  <w:num w:numId="35">
    <w:abstractNumId w:val="12"/>
  </w:num>
  <w:num w:numId="36">
    <w:abstractNumId w:val="34"/>
  </w:num>
  <w:num w:numId="37">
    <w:abstractNumId w:val="23"/>
  </w:num>
  <w:num w:numId="3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num>
  <w:num w:numId="40">
    <w:abstractNumId w:val="20"/>
  </w:num>
  <w:numIdMacAtCleanup w:val="3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2DC0"/>
    <w:rsid w:val="00000822"/>
    <w:rsid w:val="00006504"/>
    <w:rsid w:val="00024191"/>
    <w:rsid w:val="000261D6"/>
    <w:rsid w:val="00035E62"/>
    <w:rsid w:val="000454D2"/>
    <w:rsid w:val="00047433"/>
    <w:rsid w:val="00065848"/>
    <w:rsid w:val="00087513"/>
    <w:rsid w:val="000935DE"/>
    <w:rsid w:val="0009574D"/>
    <w:rsid w:val="00096918"/>
    <w:rsid w:val="000A6B28"/>
    <w:rsid w:val="000C4BF6"/>
    <w:rsid w:val="000D0F84"/>
    <w:rsid w:val="000E6497"/>
    <w:rsid w:val="000F5EE0"/>
    <w:rsid w:val="00180360"/>
    <w:rsid w:val="001836A2"/>
    <w:rsid w:val="001A276A"/>
    <w:rsid w:val="001D2F0E"/>
    <w:rsid w:val="001E7052"/>
    <w:rsid w:val="002034A8"/>
    <w:rsid w:val="00221481"/>
    <w:rsid w:val="0022332D"/>
    <w:rsid w:val="00224C83"/>
    <w:rsid w:val="00225BE5"/>
    <w:rsid w:val="00232321"/>
    <w:rsid w:val="00232995"/>
    <w:rsid w:val="002415DE"/>
    <w:rsid w:val="00243C04"/>
    <w:rsid w:val="002501DE"/>
    <w:rsid w:val="002743A2"/>
    <w:rsid w:val="0027780F"/>
    <w:rsid w:val="00297BC5"/>
    <w:rsid w:val="002A1546"/>
    <w:rsid w:val="002A3A47"/>
    <w:rsid w:val="002A63B0"/>
    <w:rsid w:val="002E3191"/>
    <w:rsid w:val="002F61BB"/>
    <w:rsid w:val="00301637"/>
    <w:rsid w:val="00313809"/>
    <w:rsid w:val="00317CBE"/>
    <w:rsid w:val="00326B98"/>
    <w:rsid w:val="003318B2"/>
    <w:rsid w:val="0033295A"/>
    <w:rsid w:val="003334F2"/>
    <w:rsid w:val="00334D67"/>
    <w:rsid w:val="00340803"/>
    <w:rsid w:val="00351803"/>
    <w:rsid w:val="00380023"/>
    <w:rsid w:val="003900A6"/>
    <w:rsid w:val="003A67F6"/>
    <w:rsid w:val="003B37CB"/>
    <w:rsid w:val="003B3BCA"/>
    <w:rsid w:val="003B5041"/>
    <w:rsid w:val="003B5FC4"/>
    <w:rsid w:val="003B6FA1"/>
    <w:rsid w:val="003C0A51"/>
    <w:rsid w:val="003D538F"/>
    <w:rsid w:val="003D7DB0"/>
    <w:rsid w:val="003E4050"/>
    <w:rsid w:val="003F2EF7"/>
    <w:rsid w:val="004016D2"/>
    <w:rsid w:val="00404BB6"/>
    <w:rsid w:val="00411DAA"/>
    <w:rsid w:val="00456BBA"/>
    <w:rsid w:val="00464894"/>
    <w:rsid w:val="0047450C"/>
    <w:rsid w:val="004910B8"/>
    <w:rsid w:val="004A1A7C"/>
    <w:rsid w:val="004A6884"/>
    <w:rsid w:val="004A7FAF"/>
    <w:rsid w:val="004B3D51"/>
    <w:rsid w:val="004B46C6"/>
    <w:rsid w:val="004B4D40"/>
    <w:rsid w:val="004B54DB"/>
    <w:rsid w:val="004B58B7"/>
    <w:rsid w:val="004C0713"/>
    <w:rsid w:val="004D3EF9"/>
    <w:rsid w:val="004E110F"/>
    <w:rsid w:val="004E3411"/>
    <w:rsid w:val="004E5E26"/>
    <w:rsid w:val="004E72B3"/>
    <w:rsid w:val="00516A7F"/>
    <w:rsid w:val="00522C13"/>
    <w:rsid w:val="00541D56"/>
    <w:rsid w:val="00551B03"/>
    <w:rsid w:val="005537B6"/>
    <w:rsid w:val="00563C12"/>
    <w:rsid w:val="005739DD"/>
    <w:rsid w:val="00580C7C"/>
    <w:rsid w:val="00593157"/>
    <w:rsid w:val="00597198"/>
    <w:rsid w:val="005A7FDF"/>
    <w:rsid w:val="005B59F4"/>
    <w:rsid w:val="005B7786"/>
    <w:rsid w:val="005C0CD7"/>
    <w:rsid w:val="005C10CF"/>
    <w:rsid w:val="005F00D2"/>
    <w:rsid w:val="005F2BB1"/>
    <w:rsid w:val="00603A5A"/>
    <w:rsid w:val="00623EA3"/>
    <w:rsid w:val="006312C0"/>
    <w:rsid w:val="006331D7"/>
    <w:rsid w:val="00660CA7"/>
    <w:rsid w:val="00662CE5"/>
    <w:rsid w:val="00685BC2"/>
    <w:rsid w:val="00697F39"/>
    <w:rsid w:val="006C6CF2"/>
    <w:rsid w:val="006D3BD3"/>
    <w:rsid w:val="006D3EC5"/>
    <w:rsid w:val="006F1E86"/>
    <w:rsid w:val="00710620"/>
    <w:rsid w:val="00712B31"/>
    <w:rsid w:val="00716FC8"/>
    <w:rsid w:val="00734FFD"/>
    <w:rsid w:val="007433FC"/>
    <w:rsid w:val="00752A0B"/>
    <w:rsid w:val="0075455C"/>
    <w:rsid w:val="007627BE"/>
    <w:rsid w:val="00765E55"/>
    <w:rsid w:val="00771F3C"/>
    <w:rsid w:val="00776E94"/>
    <w:rsid w:val="00777B19"/>
    <w:rsid w:val="007811A2"/>
    <w:rsid w:val="00781B41"/>
    <w:rsid w:val="00782652"/>
    <w:rsid w:val="00787B4D"/>
    <w:rsid w:val="0079157F"/>
    <w:rsid w:val="007E0477"/>
    <w:rsid w:val="007F533D"/>
    <w:rsid w:val="007F763F"/>
    <w:rsid w:val="00800879"/>
    <w:rsid w:val="00807D8B"/>
    <w:rsid w:val="0081294B"/>
    <w:rsid w:val="00817A41"/>
    <w:rsid w:val="00835490"/>
    <w:rsid w:val="008541DF"/>
    <w:rsid w:val="00875453"/>
    <w:rsid w:val="00875F72"/>
    <w:rsid w:val="00894C17"/>
    <w:rsid w:val="00896CDD"/>
    <w:rsid w:val="008B68BD"/>
    <w:rsid w:val="008D24BF"/>
    <w:rsid w:val="008D2FC1"/>
    <w:rsid w:val="008D6669"/>
    <w:rsid w:val="008E2F89"/>
    <w:rsid w:val="008F0A4B"/>
    <w:rsid w:val="008F6ACB"/>
    <w:rsid w:val="008F6AE5"/>
    <w:rsid w:val="008F7DAA"/>
    <w:rsid w:val="00900E3A"/>
    <w:rsid w:val="00956D7E"/>
    <w:rsid w:val="009752C4"/>
    <w:rsid w:val="00993191"/>
    <w:rsid w:val="009A200C"/>
    <w:rsid w:val="009A399D"/>
    <w:rsid w:val="009B2F30"/>
    <w:rsid w:val="009B64AF"/>
    <w:rsid w:val="009B68A5"/>
    <w:rsid w:val="009C21F4"/>
    <w:rsid w:val="009D03A5"/>
    <w:rsid w:val="009D6873"/>
    <w:rsid w:val="009E6F5F"/>
    <w:rsid w:val="00A01CE6"/>
    <w:rsid w:val="00A128AA"/>
    <w:rsid w:val="00A24E4F"/>
    <w:rsid w:val="00A27D0F"/>
    <w:rsid w:val="00A35E2B"/>
    <w:rsid w:val="00A44D35"/>
    <w:rsid w:val="00A547ED"/>
    <w:rsid w:val="00A77626"/>
    <w:rsid w:val="00A80415"/>
    <w:rsid w:val="00A818AB"/>
    <w:rsid w:val="00A85CAE"/>
    <w:rsid w:val="00A87553"/>
    <w:rsid w:val="00A9395C"/>
    <w:rsid w:val="00A9764A"/>
    <w:rsid w:val="00AA263E"/>
    <w:rsid w:val="00AA6C1C"/>
    <w:rsid w:val="00AC0405"/>
    <w:rsid w:val="00AC4265"/>
    <w:rsid w:val="00AD5E5C"/>
    <w:rsid w:val="00AE67EA"/>
    <w:rsid w:val="00AF2FDF"/>
    <w:rsid w:val="00B02BE3"/>
    <w:rsid w:val="00B2180B"/>
    <w:rsid w:val="00B226D9"/>
    <w:rsid w:val="00B2468C"/>
    <w:rsid w:val="00B2749B"/>
    <w:rsid w:val="00B32CEB"/>
    <w:rsid w:val="00B4035E"/>
    <w:rsid w:val="00B548E0"/>
    <w:rsid w:val="00B54913"/>
    <w:rsid w:val="00B6569C"/>
    <w:rsid w:val="00B74722"/>
    <w:rsid w:val="00B7507D"/>
    <w:rsid w:val="00B85278"/>
    <w:rsid w:val="00BA2B52"/>
    <w:rsid w:val="00BC12EB"/>
    <w:rsid w:val="00BC46A2"/>
    <w:rsid w:val="00BD0AA3"/>
    <w:rsid w:val="00BD4005"/>
    <w:rsid w:val="00BE4E42"/>
    <w:rsid w:val="00BF6131"/>
    <w:rsid w:val="00C008A1"/>
    <w:rsid w:val="00C027D3"/>
    <w:rsid w:val="00C113AD"/>
    <w:rsid w:val="00C11E8D"/>
    <w:rsid w:val="00C21DB7"/>
    <w:rsid w:val="00C2731A"/>
    <w:rsid w:val="00C348AE"/>
    <w:rsid w:val="00C37CA2"/>
    <w:rsid w:val="00C46455"/>
    <w:rsid w:val="00C523BA"/>
    <w:rsid w:val="00C648FC"/>
    <w:rsid w:val="00C775F2"/>
    <w:rsid w:val="00C83853"/>
    <w:rsid w:val="00C84BA2"/>
    <w:rsid w:val="00C94774"/>
    <w:rsid w:val="00CB6562"/>
    <w:rsid w:val="00CD04A5"/>
    <w:rsid w:val="00CE69C2"/>
    <w:rsid w:val="00CF0E2A"/>
    <w:rsid w:val="00CF4654"/>
    <w:rsid w:val="00D004B3"/>
    <w:rsid w:val="00D169B3"/>
    <w:rsid w:val="00D22F5D"/>
    <w:rsid w:val="00D4464E"/>
    <w:rsid w:val="00D618C1"/>
    <w:rsid w:val="00D6288A"/>
    <w:rsid w:val="00D82867"/>
    <w:rsid w:val="00DB06E0"/>
    <w:rsid w:val="00DC04EA"/>
    <w:rsid w:val="00DC0605"/>
    <w:rsid w:val="00DC2849"/>
    <w:rsid w:val="00DC70E3"/>
    <w:rsid w:val="00DE220A"/>
    <w:rsid w:val="00E040CD"/>
    <w:rsid w:val="00E22005"/>
    <w:rsid w:val="00E552DF"/>
    <w:rsid w:val="00E6395E"/>
    <w:rsid w:val="00E721CF"/>
    <w:rsid w:val="00E72EB0"/>
    <w:rsid w:val="00E75013"/>
    <w:rsid w:val="00E777E7"/>
    <w:rsid w:val="00EB2B55"/>
    <w:rsid w:val="00EB3B09"/>
    <w:rsid w:val="00EB5FCE"/>
    <w:rsid w:val="00EC0E7B"/>
    <w:rsid w:val="00ED6B23"/>
    <w:rsid w:val="00EE1F11"/>
    <w:rsid w:val="00F1316D"/>
    <w:rsid w:val="00F171C3"/>
    <w:rsid w:val="00F2329F"/>
    <w:rsid w:val="00F350D2"/>
    <w:rsid w:val="00F369BB"/>
    <w:rsid w:val="00F42DC0"/>
    <w:rsid w:val="00F46926"/>
    <w:rsid w:val="00F601E1"/>
    <w:rsid w:val="00F634C3"/>
    <w:rsid w:val="00F80A52"/>
    <w:rsid w:val="00F8214E"/>
    <w:rsid w:val="00F848D8"/>
    <w:rsid w:val="00FA6049"/>
    <w:rsid w:val="00FA7D6C"/>
    <w:rsid w:val="00FB545A"/>
    <w:rsid w:val="00FC33FC"/>
    <w:rsid w:val="00FC4EFF"/>
    <w:rsid w:val="00FE1525"/>
    <w:rsid w:val="00FE3A89"/>
    <w:rsid w:val="00FE3B2E"/>
    <w:rsid w:val="00FF4706"/>
    <w:rsid w:val="00FF4D30"/>
  </w:rsids>
  <m:mathPr>
    <m:mathFont m:val="Cambria Math"/>
    <m:brkBin m:val="before"/>
    <m:brkBinSub m:val="--"/>
    <m:smallFrac m:val="off"/>
    <m:dispDef/>
    <m:lMargin m:val="0"/>
    <m:rMargin m:val="0"/>
    <m:defJc m:val="centerGroup"/>
    <m:wrapIndent m:val="1440"/>
    <m:intLim m:val="subSup"/>
    <m:naryLim m:val="undOvr"/>
  </m:mathPr>
  <w:uiCompat97To2003/>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ockticker"/>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hr-HR" w:eastAsia="hr-H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locked="1" w:uiPriority="0"/>
    <w:lsdException w:name="footnote text" w:semiHidden="1" w:unhideWhenUsed="1"/>
    <w:lsdException w:name="annotation text" w:locked="1" w:uiPriority="0"/>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1" w:uiPriority="0"/>
    <w:lsdException w:name="List Number" w:locked="1" w:uiPriority="0"/>
    <w:lsdException w:name="List 2" w:semiHidden="1" w:unhideWhenUsed="1"/>
    <w:lsdException w:name="List 3" w:semiHidden="1" w:unhideWhenUsed="1"/>
    <w:lsdException w:name="List 4" w:semiHidden="1" w:unhideWhenUsed="1"/>
    <w:lsdException w:name="List 5" w:semiHidden="1" w:unhideWhenUsed="1"/>
    <w:lsdException w:name="List Bullet 2" w:locked="1" w:uiPriority="0"/>
    <w:lsdException w:name="List Bullet 3" w:locked="1" w:uiPriority="0"/>
    <w:lsdException w:name="List Bullet 4" w:locked="1" w:uiPriority="0"/>
    <w:lsdException w:name="List Bullet 5" w:locked="1" w:uiPriority="0"/>
    <w:lsdException w:name="List Number 2" w:locked="1" w:uiPriority="0"/>
    <w:lsdException w:name="List Number 3" w:locked="1" w:uiPriority="0"/>
    <w:lsdException w:name="List Number 4" w:locked="1" w:uiPriority="0"/>
    <w:lsdException w:name="List Number 5" w:locked="1" w:uiPriority="0"/>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locked="1" w:uiPriority="0"/>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02BE3"/>
    <w:pPr>
      <w:spacing w:after="200" w:line="276" w:lineRule="auto"/>
    </w:pPr>
  </w:style>
  <w:style w:type="paragraph" w:styleId="Heading1">
    <w:name w:val="heading 1"/>
    <w:basedOn w:val="Noind"/>
    <w:next w:val="Normal"/>
    <w:link w:val="Heading1Char"/>
    <w:uiPriority w:val="99"/>
    <w:qFormat/>
    <w:rsid w:val="00F42DC0"/>
    <w:pPr>
      <w:spacing w:before="120" w:after="120"/>
      <w:ind w:left="567" w:hanging="567"/>
      <w:jc w:val="left"/>
      <w:outlineLvl w:val="0"/>
    </w:pPr>
    <w:rPr>
      <w:b/>
      <w:sz w:val="28"/>
    </w:rPr>
  </w:style>
  <w:style w:type="paragraph" w:styleId="Heading2">
    <w:name w:val="heading 2"/>
    <w:basedOn w:val="Noind"/>
    <w:next w:val="Normal"/>
    <w:link w:val="Heading2Char"/>
    <w:uiPriority w:val="99"/>
    <w:qFormat/>
    <w:rsid w:val="00F42DC0"/>
    <w:pPr>
      <w:spacing w:before="120"/>
      <w:ind w:left="567" w:hanging="567"/>
      <w:jc w:val="left"/>
      <w:outlineLvl w:val="1"/>
    </w:pPr>
    <w:rPr>
      <w:b/>
      <w:sz w:val="26"/>
    </w:rPr>
  </w:style>
  <w:style w:type="paragraph" w:styleId="Heading3">
    <w:name w:val="heading 3"/>
    <w:basedOn w:val="Noind"/>
    <w:next w:val="Normal"/>
    <w:link w:val="Heading3Char"/>
    <w:uiPriority w:val="99"/>
    <w:qFormat/>
    <w:rsid w:val="00F42DC0"/>
    <w:pPr>
      <w:spacing w:before="120"/>
      <w:ind w:left="1134" w:hanging="567"/>
      <w:jc w:val="left"/>
      <w:outlineLvl w:val="2"/>
    </w:pPr>
    <w:rPr>
      <w:b/>
      <w:u w:val="single"/>
    </w:rPr>
  </w:style>
  <w:style w:type="paragraph" w:styleId="Heading4">
    <w:name w:val="heading 4"/>
    <w:basedOn w:val="Normal"/>
    <w:next w:val="Normal"/>
    <w:link w:val="Heading4Char"/>
    <w:uiPriority w:val="99"/>
    <w:qFormat/>
    <w:rsid w:val="00F42DC0"/>
    <w:pPr>
      <w:keepNext/>
      <w:tabs>
        <w:tab w:val="left" w:pos="0"/>
      </w:tabs>
      <w:spacing w:after="120" w:line="240" w:lineRule="auto"/>
      <w:jc w:val="both"/>
      <w:outlineLvl w:val="3"/>
    </w:pPr>
    <w:rPr>
      <w:rFonts w:ascii="Arial" w:hAnsi="Arial"/>
      <w:b/>
      <w:szCs w:val="20"/>
      <w:lang w:val="en-US"/>
    </w:rPr>
  </w:style>
  <w:style w:type="paragraph" w:styleId="Heading5">
    <w:name w:val="heading 5"/>
    <w:basedOn w:val="Normal"/>
    <w:next w:val="Normal"/>
    <w:link w:val="Heading5Char"/>
    <w:uiPriority w:val="99"/>
    <w:qFormat/>
    <w:rsid w:val="00F42DC0"/>
    <w:pPr>
      <w:keepNext/>
      <w:spacing w:before="240" w:after="0" w:line="240" w:lineRule="auto"/>
      <w:ind w:left="851" w:hanging="851"/>
      <w:outlineLvl w:val="4"/>
    </w:pPr>
    <w:rPr>
      <w:rFonts w:ascii="Arial" w:hAnsi="Arial"/>
      <w:b/>
      <w:szCs w:val="20"/>
      <w:lang w:eastAsia="en-US"/>
    </w:rPr>
  </w:style>
  <w:style w:type="paragraph" w:styleId="Heading6">
    <w:name w:val="heading 6"/>
    <w:basedOn w:val="Normal"/>
    <w:next w:val="Normal"/>
    <w:link w:val="Heading6Char"/>
    <w:uiPriority w:val="99"/>
    <w:qFormat/>
    <w:rsid w:val="00F42DC0"/>
    <w:pPr>
      <w:keepNext/>
      <w:tabs>
        <w:tab w:val="left" w:pos="425"/>
      </w:tabs>
      <w:spacing w:before="240" w:after="0" w:line="240" w:lineRule="auto"/>
      <w:ind w:left="425" w:hanging="425"/>
      <w:jc w:val="both"/>
      <w:outlineLvl w:val="5"/>
    </w:pPr>
    <w:rPr>
      <w:rFonts w:ascii="Arial" w:hAnsi="Arial"/>
      <w:szCs w:val="20"/>
      <w:u w:val="single"/>
      <w:lang w:eastAsia="en-US"/>
    </w:rPr>
  </w:style>
  <w:style w:type="paragraph" w:styleId="Heading7">
    <w:name w:val="heading 7"/>
    <w:basedOn w:val="Normal"/>
    <w:next w:val="Normal"/>
    <w:link w:val="Heading7Char"/>
    <w:uiPriority w:val="99"/>
    <w:qFormat/>
    <w:rsid w:val="00F42DC0"/>
    <w:pPr>
      <w:keepNext/>
      <w:spacing w:after="0" w:line="240" w:lineRule="auto"/>
      <w:ind w:left="851" w:hanging="851"/>
      <w:jc w:val="both"/>
      <w:outlineLvl w:val="6"/>
    </w:pPr>
    <w:rPr>
      <w:rFonts w:ascii="Arial" w:hAnsi="Arial"/>
      <w:b/>
      <w:szCs w:val="20"/>
      <w:lang w:eastAsia="en-US"/>
    </w:rPr>
  </w:style>
  <w:style w:type="paragraph" w:styleId="Heading8">
    <w:name w:val="heading 8"/>
    <w:basedOn w:val="Normal"/>
    <w:next w:val="Normal"/>
    <w:link w:val="Heading8Char"/>
    <w:uiPriority w:val="99"/>
    <w:qFormat/>
    <w:rsid w:val="00F42DC0"/>
    <w:pPr>
      <w:keepNext/>
      <w:tabs>
        <w:tab w:val="left" w:pos="284"/>
      </w:tabs>
      <w:spacing w:before="120" w:after="0" w:line="240" w:lineRule="auto"/>
      <w:jc w:val="both"/>
      <w:outlineLvl w:val="7"/>
    </w:pPr>
    <w:rPr>
      <w:rFonts w:ascii="Arial" w:hAnsi="Arial"/>
      <w:i/>
      <w:szCs w:val="20"/>
      <w:lang w:eastAsia="en-US"/>
    </w:rPr>
  </w:style>
  <w:style w:type="paragraph" w:styleId="Heading9">
    <w:name w:val="heading 9"/>
    <w:basedOn w:val="Normal"/>
    <w:next w:val="Normal"/>
    <w:link w:val="Heading9Char"/>
    <w:uiPriority w:val="99"/>
    <w:qFormat/>
    <w:rsid w:val="00F42DC0"/>
    <w:pPr>
      <w:keepNext/>
      <w:tabs>
        <w:tab w:val="left" w:pos="284"/>
      </w:tabs>
      <w:spacing w:before="292" w:after="0" w:line="240" w:lineRule="auto"/>
      <w:jc w:val="both"/>
      <w:outlineLvl w:val="8"/>
    </w:pPr>
    <w:rPr>
      <w:rFonts w:ascii="Arial" w:hAnsi="Arial"/>
      <w:szCs w:val="20"/>
      <w:u w:val="single"/>
      <w:lang w:val="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F42DC0"/>
    <w:rPr>
      <w:rFonts w:ascii="Arial" w:hAnsi="Arial" w:cs="Times New Roman"/>
      <w:b/>
      <w:sz w:val="20"/>
      <w:szCs w:val="20"/>
      <w:lang w:val="en-US"/>
    </w:rPr>
  </w:style>
  <w:style w:type="character" w:customStyle="1" w:styleId="Heading2Char">
    <w:name w:val="Heading 2 Char"/>
    <w:basedOn w:val="DefaultParagraphFont"/>
    <w:link w:val="Heading2"/>
    <w:uiPriority w:val="99"/>
    <w:locked/>
    <w:rsid w:val="00F42DC0"/>
    <w:rPr>
      <w:rFonts w:ascii="Arial" w:hAnsi="Arial" w:cs="Times New Roman"/>
      <w:b/>
      <w:sz w:val="20"/>
      <w:szCs w:val="20"/>
      <w:lang w:val="en-US"/>
    </w:rPr>
  </w:style>
  <w:style w:type="character" w:customStyle="1" w:styleId="Heading3Char">
    <w:name w:val="Heading 3 Char"/>
    <w:basedOn w:val="DefaultParagraphFont"/>
    <w:link w:val="Heading3"/>
    <w:uiPriority w:val="99"/>
    <w:locked/>
    <w:rsid w:val="00F42DC0"/>
    <w:rPr>
      <w:rFonts w:ascii="Arial" w:hAnsi="Arial" w:cs="Times New Roman"/>
      <w:b/>
      <w:sz w:val="20"/>
      <w:szCs w:val="20"/>
      <w:u w:val="single"/>
      <w:lang w:val="en-US"/>
    </w:rPr>
  </w:style>
  <w:style w:type="character" w:customStyle="1" w:styleId="Heading4Char">
    <w:name w:val="Heading 4 Char"/>
    <w:basedOn w:val="DefaultParagraphFont"/>
    <w:link w:val="Heading4"/>
    <w:uiPriority w:val="99"/>
    <w:locked/>
    <w:rsid w:val="00F42DC0"/>
    <w:rPr>
      <w:rFonts w:ascii="Arial" w:hAnsi="Arial" w:cs="Times New Roman"/>
      <w:b/>
      <w:sz w:val="20"/>
      <w:szCs w:val="20"/>
      <w:lang w:val="en-US"/>
    </w:rPr>
  </w:style>
  <w:style w:type="character" w:customStyle="1" w:styleId="Heading5Char">
    <w:name w:val="Heading 5 Char"/>
    <w:basedOn w:val="DefaultParagraphFont"/>
    <w:link w:val="Heading5"/>
    <w:uiPriority w:val="99"/>
    <w:locked/>
    <w:rsid w:val="00F42DC0"/>
    <w:rPr>
      <w:rFonts w:ascii="Arial" w:hAnsi="Arial" w:cs="Times New Roman"/>
      <w:b/>
      <w:sz w:val="20"/>
      <w:szCs w:val="20"/>
      <w:lang w:eastAsia="en-US"/>
    </w:rPr>
  </w:style>
  <w:style w:type="character" w:customStyle="1" w:styleId="Heading6Char">
    <w:name w:val="Heading 6 Char"/>
    <w:basedOn w:val="DefaultParagraphFont"/>
    <w:link w:val="Heading6"/>
    <w:uiPriority w:val="99"/>
    <w:locked/>
    <w:rsid w:val="00F42DC0"/>
    <w:rPr>
      <w:rFonts w:ascii="Arial" w:hAnsi="Arial" w:cs="Times New Roman"/>
      <w:sz w:val="20"/>
      <w:szCs w:val="20"/>
      <w:u w:val="single"/>
      <w:lang w:eastAsia="en-US"/>
    </w:rPr>
  </w:style>
  <w:style w:type="character" w:customStyle="1" w:styleId="Heading7Char">
    <w:name w:val="Heading 7 Char"/>
    <w:basedOn w:val="DefaultParagraphFont"/>
    <w:link w:val="Heading7"/>
    <w:uiPriority w:val="99"/>
    <w:locked/>
    <w:rsid w:val="00F42DC0"/>
    <w:rPr>
      <w:rFonts w:ascii="Arial" w:hAnsi="Arial" w:cs="Times New Roman"/>
      <w:b/>
      <w:sz w:val="20"/>
      <w:szCs w:val="20"/>
      <w:lang w:eastAsia="en-US"/>
    </w:rPr>
  </w:style>
  <w:style w:type="character" w:customStyle="1" w:styleId="Heading8Char">
    <w:name w:val="Heading 8 Char"/>
    <w:basedOn w:val="DefaultParagraphFont"/>
    <w:link w:val="Heading8"/>
    <w:uiPriority w:val="99"/>
    <w:locked/>
    <w:rsid w:val="00F42DC0"/>
    <w:rPr>
      <w:rFonts w:ascii="Arial" w:hAnsi="Arial" w:cs="Times New Roman"/>
      <w:i/>
      <w:sz w:val="20"/>
      <w:szCs w:val="20"/>
      <w:lang w:eastAsia="en-US"/>
    </w:rPr>
  </w:style>
  <w:style w:type="character" w:customStyle="1" w:styleId="Heading9Char">
    <w:name w:val="Heading 9 Char"/>
    <w:basedOn w:val="DefaultParagraphFont"/>
    <w:link w:val="Heading9"/>
    <w:uiPriority w:val="99"/>
    <w:locked/>
    <w:rsid w:val="00F42DC0"/>
    <w:rPr>
      <w:rFonts w:ascii="Arial" w:hAnsi="Arial" w:cs="Times New Roman"/>
      <w:sz w:val="20"/>
      <w:szCs w:val="20"/>
      <w:u w:val="single"/>
      <w:lang w:val="en-US"/>
    </w:rPr>
  </w:style>
  <w:style w:type="paragraph" w:customStyle="1" w:styleId="Noind">
    <w:name w:val="Noind"/>
    <w:basedOn w:val="Normal"/>
    <w:uiPriority w:val="99"/>
    <w:rsid w:val="00F42DC0"/>
    <w:pPr>
      <w:tabs>
        <w:tab w:val="left" w:pos="284"/>
      </w:tabs>
      <w:spacing w:after="0" w:line="240" w:lineRule="auto"/>
      <w:jc w:val="both"/>
    </w:pPr>
    <w:rPr>
      <w:rFonts w:ascii="Arial" w:hAnsi="Arial"/>
      <w:szCs w:val="20"/>
      <w:lang w:val="en-US"/>
    </w:rPr>
  </w:style>
  <w:style w:type="paragraph" w:styleId="CommentText">
    <w:name w:val="annotation text"/>
    <w:basedOn w:val="Normal"/>
    <w:link w:val="CommentTextChar"/>
    <w:uiPriority w:val="99"/>
    <w:semiHidden/>
    <w:rsid w:val="00F42DC0"/>
    <w:pPr>
      <w:tabs>
        <w:tab w:val="left" w:pos="284"/>
      </w:tabs>
      <w:spacing w:after="0" w:line="240" w:lineRule="auto"/>
      <w:jc w:val="both"/>
    </w:pPr>
    <w:rPr>
      <w:rFonts w:ascii="Arial" w:hAnsi="Arial"/>
      <w:sz w:val="20"/>
      <w:szCs w:val="20"/>
      <w:lang w:val="en-US"/>
    </w:rPr>
  </w:style>
  <w:style w:type="character" w:customStyle="1" w:styleId="CommentTextChar">
    <w:name w:val="Comment Text Char"/>
    <w:basedOn w:val="DefaultParagraphFont"/>
    <w:link w:val="CommentText"/>
    <w:uiPriority w:val="99"/>
    <w:semiHidden/>
    <w:locked/>
    <w:rsid w:val="00F42DC0"/>
    <w:rPr>
      <w:rFonts w:ascii="Arial" w:hAnsi="Arial" w:cs="Times New Roman"/>
      <w:sz w:val="20"/>
      <w:szCs w:val="20"/>
      <w:lang w:val="en-US"/>
    </w:rPr>
  </w:style>
  <w:style w:type="paragraph" w:styleId="Footer">
    <w:name w:val="footer"/>
    <w:basedOn w:val="Normal"/>
    <w:link w:val="FooterChar"/>
    <w:uiPriority w:val="99"/>
    <w:rsid w:val="00F42DC0"/>
    <w:pPr>
      <w:tabs>
        <w:tab w:val="center" w:pos="4153"/>
        <w:tab w:val="right" w:pos="8306"/>
      </w:tabs>
      <w:spacing w:after="0" w:line="240" w:lineRule="auto"/>
      <w:jc w:val="both"/>
    </w:pPr>
    <w:rPr>
      <w:rFonts w:ascii="Arial" w:hAnsi="Arial"/>
      <w:szCs w:val="20"/>
      <w:lang w:val="en-US"/>
    </w:rPr>
  </w:style>
  <w:style w:type="character" w:customStyle="1" w:styleId="FooterChar">
    <w:name w:val="Footer Char"/>
    <w:basedOn w:val="DefaultParagraphFont"/>
    <w:link w:val="Footer"/>
    <w:uiPriority w:val="99"/>
    <w:locked/>
    <w:rsid w:val="00F42DC0"/>
    <w:rPr>
      <w:rFonts w:ascii="Arial" w:hAnsi="Arial" w:cs="Times New Roman"/>
      <w:sz w:val="20"/>
      <w:szCs w:val="20"/>
      <w:lang w:val="en-US"/>
    </w:rPr>
  </w:style>
  <w:style w:type="paragraph" w:styleId="NormalIndent">
    <w:name w:val="Normal Indent"/>
    <w:basedOn w:val="Normal"/>
    <w:uiPriority w:val="99"/>
    <w:semiHidden/>
    <w:rsid w:val="00F42DC0"/>
    <w:pPr>
      <w:tabs>
        <w:tab w:val="left" w:pos="284"/>
      </w:tabs>
      <w:spacing w:after="0" w:line="240" w:lineRule="auto"/>
      <w:ind w:left="720"/>
      <w:jc w:val="both"/>
    </w:pPr>
    <w:rPr>
      <w:rFonts w:ascii="Arial" w:hAnsi="Arial"/>
      <w:szCs w:val="20"/>
      <w:lang w:val="en-US"/>
    </w:rPr>
  </w:style>
  <w:style w:type="paragraph" w:customStyle="1" w:styleId="Nabraj">
    <w:name w:val="Nabraj"/>
    <w:basedOn w:val="Noind"/>
    <w:uiPriority w:val="99"/>
    <w:rsid w:val="00F42DC0"/>
    <w:pPr>
      <w:spacing w:before="120"/>
      <w:ind w:left="567" w:hanging="567"/>
    </w:pPr>
  </w:style>
  <w:style w:type="paragraph" w:customStyle="1" w:styleId="Subject">
    <w:name w:val="Subject"/>
    <w:basedOn w:val="Normal"/>
    <w:next w:val="Normal"/>
    <w:uiPriority w:val="99"/>
    <w:rsid w:val="00F42DC0"/>
    <w:pPr>
      <w:tabs>
        <w:tab w:val="left" w:pos="284"/>
        <w:tab w:val="left" w:pos="1560"/>
      </w:tabs>
      <w:spacing w:after="0" w:line="240" w:lineRule="auto"/>
      <w:ind w:left="1560" w:hanging="993"/>
      <w:jc w:val="both"/>
    </w:pPr>
    <w:rPr>
      <w:rFonts w:ascii="Arial" w:hAnsi="Arial"/>
      <w:szCs w:val="20"/>
      <w:lang w:val="en-US"/>
    </w:rPr>
  </w:style>
  <w:style w:type="paragraph" w:styleId="BodyText">
    <w:name w:val="Body Text"/>
    <w:basedOn w:val="Normal"/>
    <w:link w:val="BodyTextChar"/>
    <w:uiPriority w:val="99"/>
    <w:rsid w:val="00F42DC0"/>
    <w:pPr>
      <w:tabs>
        <w:tab w:val="left" w:pos="284"/>
      </w:tabs>
      <w:spacing w:before="120" w:after="120" w:line="240" w:lineRule="auto"/>
    </w:pPr>
    <w:rPr>
      <w:rFonts w:ascii="HR-Arial" w:hAnsi="HR-Arial"/>
      <w:sz w:val="24"/>
      <w:szCs w:val="20"/>
      <w:lang w:val="en-US"/>
    </w:rPr>
  </w:style>
  <w:style w:type="character" w:customStyle="1" w:styleId="BodyTextChar">
    <w:name w:val="Body Text Char"/>
    <w:basedOn w:val="DefaultParagraphFont"/>
    <w:link w:val="BodyText"/>
    <w:uiPriority w:val="99"/>
    <w:locked/>
    <w:rsid w:val="00F42DC0"/>
    <w:rPr>
      <w:rFonts w:ascii="HR-Arial" w:hAnsi="HR-Arial" w:cs="Times New Roman"/>
      <w:sz w:val="20"/>
      <w:szCs w:val="20"/>
      <w:lang w:val="en-US"/>
    </w:rPr>
  </w:style>
  <w:style w:type="paragraph" w:styleId="Header">
    <w:name w:val="header"/>
    <w:basedOn w:val="Normal"/>
    <w:link w:val="HeaderChar"/>
    <w:uiPriority w:val="99"/>
    <w:rsid w:val="00F42DC0"/>
    <w:pPr>
      <w:tabs>
        <w:tab w:val="center" w:pos="4153"/>
        <w:tab w:val="right" w:pos="8306"/>
      </w:tabs>
      <w:spacing w:after="0" w:line="240" w:lineRule="auto"/>
      <w:jc w:val="both"/>
    </w:pPr>
    <w:rPr>
      <w:rFonts w:ascii="Arial" w:hAnsi="Arial"/>
      <w:szCs w:val="20"/>
      <w:lang w:val="en-US"/>
    </w:rPr>
  </w:style>
  <w:style w:type="character" w:customStyle="1" w:styleId="HeaderChar">
    <w:name w:val="Header Char"/>
    <w:basedOn w:val="DefaultParagraphFont"/>
    <w:link w:val="Header"/>
    <w:uiPriority w:val="99"/>
    <w:locked/>
    <w:rsid w:val="00F42DC0"/>
    <w:rPr>
      <w:rFonts w:ascii="Arial" w:hAnsi="Arial" w:cs="Times New Roman"/>
      <w:sz w:val="20"/>
      <w:szCs w:val="20"/>
      <w:lang w:val="en-US"/>
    </w:rPr>
  </w:style>
  <w:style w:type="paragraph" w:styleId="BodyText2">
    <w:name w:val="Body Text 2"/>
    <w:basedOn w:val="Normal"/>
    <w:link w:val="BodyText2Char"/>
    <w:uiPriority w:val="99"/>
    <w:rsid w:val="00F42DC0"/>
    <w:pPr>
      <w:tabs>
        <w:tab w:val="left" w:pos="284"/>
        <w:tab w:val="left" w:pos="6460"/>
        <w:tab w:val="left" w:pos="9199"/>
      </w:tabs>
      <w:spacing w:after="0" w:line="240" w:lineRule="auto"/>
      <w:ind w:right="-561"/>
      <w:jc w:val="both"/>
    </w:pPr>
    <w:rPr>
      <w:rFonts w:ascii="Arial" w:hAnsi="Arial"/>
      <w:sz w:val="20"/>
      <w:szCs w:val="20"/>
      <w:lang w:val="en-US"/>
    </w:rPr>
  </w:style>
  <w:style w:type="character" w:customStyle="1" w:styleId="BodyText2Char">
    <w:name w:val="Body Text 2 Char"/>
    <w:basedOn w:val="DefaultParagraphFont"/>
    <w:link w:val="BodyText2"/>
    <w:uiPriority w:val="99"/>
    <w:locked/>
    <w:rsid w:val="00F42DC0"/>
    <w:rPr>
      <w:rFonts w:ascii="Arial" w:hAnsi="Arial" w:cs="Times New Roman"/>
      <w:sz w:val="20"/>
      <w:szCs w:val="20"/>
      <w:lang w:val="en-US"/>
    </w:rPr>
  </w:style>
  <w:style w:type="paragraph" w:styleId="BodyText3">
    <w:name w:val="Body Text 3"/>
    <w:basedOn w:val="Normal"/>
    <w:link w:val="BodyText3Char"/>
    <w:uiPriority w:val="99"/>
    <w:rsid w:val="00F42DC0"/>
    <w:pPr>
      <w:tabs>
        <w:tab w:val="left" w:pos="0"/>
        <w:tab w:val="left" w:pos="284"/>
      </w:tabs>
      <w:spacing w:after="0" w:line="240" w:lineRule="auto"/>
    </w:pPr>
    <w:rPr>
      <w:rFonts w:ascii="Arial" w:hAnsi="Arial"/>
      <w:sz w:val="20"/>
      <w:szCs w:val="20"/>
      <w:lang w:val="en-US"/>
    </w:rPr>
  </w:style>
  <w:style w:type="character" w:customStyle="1" w:styleId="BodyText3Char">
    <w:name w:val="Body Text 3 Char"/>
    <w:basedOn w:val="DefaultParagraphFont"/>
    <w:link w:val="BodyText3"/>
    <w:uiPriority w:val="99"/>
    <w:locked/>
    <w:rsid w:val="00F42DC0"/>
    <w:rPr>
      <w:rFonts w:ascii="Arial" w:hAnsi="Arial" w:cs="Times New Roman"/>
      <w:sz w:val="20"/>
      <w:szCs w:val="20"/>
      <w:lang w:val="en-US"/>
    </w:rPr>
  </w:style>
  <w:style w:type="character" w:styleId="PageNumber">
    <w:name w:val="page number"/>
    <w:basedOn w:val="DefaultParagraphFont"/>
    <w:uiPriority w:val="99"/>
    <w:rsid w:val="00F42DC0"/>
    <w:rPr>
      <w:rFonts w:cs="Times New Roman"/>
    </w:rPr>
  </w:style>
  <w:style w:type="paragraph" w:styleId="BodyTextIndent">
    <w:name w:val="Body Text Indent"/>
    <w:basedOn w:val="Normal"/>
    <w:link w:val="BodyTextIndentChar"/>
    <w:uiPriority w:val="99"/>
    <w:semiHidden/>
    <w:rsid w:val="00F42DC0"/>
    <w:pPr>
      <w:tabs>
        <w:tab w:val="left" w:pos="426"/>
      </w:tabs>
      <w:spacing w:after="0" w:line="240" w:lineRule="auto"/>
      <w:ind w:left="426"/>
      <w:jc w:val="both"/>
    </w:pPr>
    <w:rPr>
      <w:rFonts w:ascii="Arial" w:hAnsi="Arial"/>
      <w:sz w:val="20"/>
      <w:szCs w:val="20"/>
      <w:lang w:val="en-US"/>
    </w:rPr>
  </w:style>
  <w:style w:type="character" w:customStyle="1" w:styleId="BodyTextIndentChar">
    <w:name w:val="Body Text Indent Char"/>
    <w:basedOn w:val="DefaultParagraphFont"/>
    <w:link w:val="BodyTextIndent"/>
    <w:uiPriority w:val="99"/>
    <w:semiHidden/>
    <w:locked/>
    <w:rsid w:val="00F42DC0"/>
    <w:rPr>
      <w:rFonts w:ascii="Arial" w:hAnsi="Arial" w:cs="Times New Roman"/>
      <w:sz w:val="20"/>
      <w:szCs w:val="20"/>
      <w:lang w:val="en-US"/>
    </w:rPr>
  </w:style>
  <w:style w:type="paragraph" w:styleId="BodyTextIndent2">
    <w:name w:val="Body Text Indent 2"/>
    <w:aliases w:val="uvlaka 2,uvlaka 21"/>
    <w:basedOn w:val="Normal"/>
    <w:link w:val="BodyTextIndent2Char"/>
    <w:uiPriority w:val="99"/>
    <w:rsid w:val="00F42DC0"/>
    <w:pPr>
      <w:tabs>
        <w:tab w:val="left" w:pos="426"/>
      </w:tabs>
      <w:spacing w:after="0" w:line="240" w:lineRule="auto"/>
      <w:ind w:left="426" w:hanging="426"/>
      <w:jc w:val="both"/>
    </w:pPr>
    <w:rPr>
      <w:rFonts w:ascii="Arial" w:hAnsi="Arial"/>
      <w:spacing w:val="-4"/>
      <w:sz w:val="20"/>
      <w:szCs w:val="20"/>
      <w:lang w:val="en-US"/>
    </w:rPr>
  </w:style>
  <w:style w:type="character" w:customStyle="1" w:styleId="BodyTextIndent2Char">
    <w:name w:val="Body Text Indent 2 Char"/>
    <w:aliases w:val="uvlaka 2 Char,uvlaka 21 Char"/>
    <w:basedOn w:val="DefaultParagraphFont"/>
    <w:link w:val="BodyTextIndent2"/>
    <w:uiPriority w:val="99"/>
    <w:locked/>
    <w:rsid w:val="00F42DC0"/>
    <w:rPr>
      <w:rFonts w:ascii="Arial" w:hAnsi="Arial" w:cs="Times New Roman"/>
      <w:spacing w:val="-4"/>
      <w:sz w:val="20"/>
      <w:szCs w:val="20"/>
      <w:lang w:val="en-US"/>
    </w:rPr>
  </w:style>
  <w:style w:type="paragraph" w:styleId="BodyTextIndent3">
    <w:name w:val="Body Text Indent 3"/>
    <w:aliases w:val="uvlaka 3,uvlaka 31"/>
    <w:basedOn w:val="Normal"/>
    <w:link w:val="BodyTextIndent3Char"/>
    <w:uiPriority w:val="99"/>
    <w:semiHidden/>
    <w:rsid w:val="00F42DC0"/>
    <w:pPr>
      <w:tabs>
        <w:tab w:val="left" w:pos="284"/>
        <w:tab w:val="left" w:pos="426"/>
      </w:tabs>
      <w:spacing w:after="120" w:line="240" w:lineRule="auto"/>
      <w:ind w:left="425" w:hanging="425"/>
      <w:jc w:val="both"/>
    </w:pPr>
    <w:rPr>
      <w:rFonts w:ascii="Arial" w:hAnsi="Arial"/>
      <w:spacing w:val="-6"/>
      <w:sz w:val="20"/>
      <w:szCs w:val="20"/>
      <w:lang w:val="en-US"/>
    </w:rPr>
  </w:style>
  <w:style w:type="character" w:customStyle="1" w:styleId="BodyTextIndent3Char">
    <w:name w:val="Body Text Indent 3 Char"/>
    <w:aliases w:val="uvlaka 3 Char,uvlaka 31 Char"/>
    <w:basedOn w:val="DefaultParagraphFont"/>
    <w:link w:val="BodyTextIndent3"/>
    <w:uiPriority w:val="99"/>
    <w:semiHidden/>
    <w:locked/>
    <w:rsid w:val="00F42DC0"/>
    <w:rPr>
      <w:rFonts w:ascii="Arial" w:hAnsi="Arial" w:cs="Times New Roman"/>
      <w:spacing w:val="-6"/>
      <w:sz w:val="20"/>
      <w:szCs w:val="20"/>
      <w:lang w:val="en-US"/>
    </w:rPr>
  </w:style>
  <w:style w:type="paragraph" w:customStyle="1" w:styleId="Nabraj2">
    <w:name w:val="Nabraj2"/>
    <w:basedOn w:val="Normal"/>
    <w:uiPriority w:val="99"/>
    <w:rsid w:val="00F42DC0"/>
    <w:pPr>
      <w:numPr>
        <w:numId w:val="28"/>
      </w:numPr>
      <w:tabs>
        <w:tab w:val="left" w:pos="425"/>
        <w:tab w:val="left" w:pos="709"/>
      </w:tabs>
      <w:spacing w:after="0" w:line="240" w:lineRule="auto"/>
      <w:jc w:val="both"/>
    </w:pPr>
    <w:rPr>
      <w:rFonts w:ascii="Arial" w:hAnsi="Arial"/>
      <w:szCs w:val="20"/>
      <w:lang w:eastAsia="en-US"/>
    </w:rPr>
  </w:style>
  <w:style w:type="paragraph" w:styleId="Caption">
    <w:name w:val="caption"/>
    <w:basedOn w:val="Normal"/>
    <w:next w:val="Normal"/>
    <w:uiPriority w:val="99"/>
    <w:qFormat/>
    <w:rsid w:val="00F42DC0"/>
    <w:pPr>
      <w:spacing w:after="0" w:line="240" w:lineRule="auto"/>
      <w:jc w:val="center"/>
    </w:pPr>
    <w:rPr>
      <w:rFonts w:ascii="Arial" w:hAnsi="Arial"/>
      <w:b/>
      <w:sz w:val="24"/>
      <w:szCs w:val="20"/>
      <w:lang w:eastAsia="en-US"/>
    </w:rPr>
  </w:style>
  <w:style w:type="paragraph" w:customStyle="1" w:styleId="Normal-">
    <w:name w:val="Normal -"/>
    <w:basedOn w:val="Normal"/>
    <w:autoRedefine/>
    <w:uiPriority w:val="99"/>
    <w:rsid w:val="00F42DC0"/>
    <w:pPr>
      <w:widowControl w:val="0"/>
      <w:numPr>
        <w:numId w:val="27"/>
      </w:numPr>
      <w:spacing w:before="120" w:after="0" w:line="240" w:lineRule="auto"/>
      <w:jc w:val="both"/>
    </w:pPr>
    <w:rPr>
      <w:rFonts w:ascii="Arial" w:hAnsi="Arial"/>
      <w:color w:val="FF0000"/>
      <w:szCs w:val="20"/>
      <w:lang w:eastAsia="en-US"/>
    </w:rPr>
  </w:style>
  <w:style w:type="paragraph" w:styleId="ListBullet">
    <w:name w:val="List Bullet"/>
    <w:basedOn w:val="Normal"/>
    <w:autoRedefine/>
    <w:uiPriority w:val="99"/>
    <w:semiHidden/>
    <w:rsid w:val="00F42DC0"/>
    <w:pPr>
      <w:tabs>
        <w:tab w:val="num" w:pos="360"/>
      </w:tabs>
      <w:spacing w:after="0" w:line="240" w:lineRule="auto"/>
      <w:ind w:left="360" w:hanging="360"/>
    </w:pPr>
    <w:rPr>
      <w:rFonts w:ascii="Times New Roman" w:hAnsi="Times New Roman"/>
      <w:szCs w:val="20"/>
      <w:lang w:val="en-AU" w:eastAsia="en-US"/>
    </w:rPr>
  </w:style>
  <w:style w:type="paragraph" w:styleId="ListBullet2">
    <w:name w:val="List Bullet 2"/>
    <w:basedOn w:val="Normal"/>
    <w:autoRedefine/>
    <w:uiPriority w:val="99"/>
    <w:semiHidden/>
    <w:rsid w:val="00F42DC0"/>
    <w:pPr>
      <w:tabs>
        <w:tab w:val="num" w:pos="643"/>
      </w:tabs>
      <w:spacing w:after="0" w:line="240" w:lineRule="auto"/>
      <w:ind w:left="643" w:hanging="360"/>
    </w:pPr>
    <w:rPr>
      <w:rFonts w:ascii="Times New Roman" w:hAnsi="Times New Roman"/>
      <w:szCs w:val="20"/>
      <w:lang w:val="en-AU" w:eastAsia="en-US"/>
    </w:rPr>
  </w:style>
  <w:style w:type="paragraph" w:styleId="ListBullet3">
    <w:name w:val="List Bullet 3"/>
    <w:basedOn w:val="Normal"/>
    <w:autoRedefine/>
    <w:uiPriority w:val="99"/>
    <w:semiHidden/>
    <w:rsid w:val="00F42DC0"/>
    <w:pPr>
      <w:tabs>
        <w:tab w:val="num" w:pos="926"/>
      </w:tabs>
      <w:spacing w:after="0" w:line="240" w:lineRule="auto"/>
      <w:ind w:left="926" w:hanging="360"/>
    </w:pPr>
    <w:rPr>
      <w:rFonts w:ascii="Times New Roman" w:hAnsi="Times New Roman"/>
      <w:szCs w:val="20"/>
      <w:lang w:val="en-AU" w:eastAsia="en-US"/>
    </w:rPr>
  </w:style>
  <w:style w:type="paragraph" w:styleId="ListBullet4">
    <w:name w:val="List Bullet 4"/>
    <w:basedOn w:val="Normal"/>
    <w:autoRedefine/>
    <w:uiPriority w:val="99"/>
    <w:semiHidden/>
    <w:rsid w:val="00F42DC0"/>
    <w:pPr>
      <w:tabs>
        <w:tab w:val="num" w:pos="1209"/>
      </w:tabs>
      <w:spacing w:after="0" w:line="240" w:lineRule="auto"/>
      <w:ind w:left="1209" w:hanging="360"/>
    </w:pPr>
    <w:rPr>
      <w:rFonts w:ascii="Times New Roman" w:hAnsi="Times New Roman"/>
      <w:szCs w:val="20"/>
      <w:lang w:val="en-AU" w:eastAsia="en-US"/>
    </w:rPr>
  </w:style>
  <w:style w:type="paragraph" w:styleId="ListBullet5">
    <w:name w:val="List Bullet 5"/>
    <w:basedOn w:val="Normal"/>
    <w:autoRedefine/>
    <w:uiPriority w:val="99"/>
    <w:semiHidden/>
    <w:rsid w:val="00F42DC0"/>
    <w:pPr>
      <w:tabs>
        <w:tab w:val="num" w:pos="1492"/>
      </w:tabs>
      <w:spacing w:after="0" w:line="240" w:lineRule="auto"/>
      <w:ind w:left="1492" w:hanging="360"/>
    </w:pPr>
    <w:rPr>
      <w:rFonts w:ascii="Times New Roman" w:hAnsi="Times New Roman"/>
      <w:szCs w:val="20"/>
      <w:lang w:val="en-AU" w:eastAsia="en-US"/>
    </w:rPr>
  </w:style>
  <w:style w:type="paragraph" w:styleId="ListNumber">
    <w:name w:val="List Number"/>
    <w:basedOn w:val="Normal"/>
    <w:uiPriority w:val="99"/>
    <w:semiHidden/>
    <w:rsid w:val="00F42DC0"/>
    <w:pPr>
      <w:tabs>
        <w:tab w:val="num" w:pos="360"/>
      </w:tabs>
      <w:spacing w:after="0" w:line="240" w:lineRule="auto"/>
      <w:ind w:left="360" w:hanging="360"/>
    </w:pPr>
    <w:rPr>
      <w:rFonts w:ascii="Times New Roman" w:hAnsi="Times New Roman"/>
      <w:szCs w:val="20"/>
      <w:lang w:val="en-AU" w:eastAsia="en-US"/>
    </w:rPr>
  </w:style>
  <w:style w:type="paragraph" w:styleId="ListNumber2">
    <w:name w:val="List Number 2"/>
    <w:basedOn w:val="Normal"/>
    <w:uiPriority w:val="99"/>
    <w:semiHidden/>
    <w:rsid w:val="00F42DC0"/>
    <w:pPr>
      <w:tabs>
        <w:tab w:val="num" w:pos="643"/>
      </w:tabs>
      <w:spacing w:after="0" w:line="240" w:lineRule="auto"/>
      <w:ind w:left="643" w:hanging="360"/>
    </w:pPr>
    <w:rPr>
      <w:rFonts w:ascii="Times New Roman" w:hAnsi="Times New Roman"/>
      <w:szCs w:val="20"/>
      <w:lang w:val="en-AU" w:eastAsia="en-US"/>
    </w:rPr>
  </w:style>
  <w:style w:type="paragraph" w:styleId="ListNumber3">
    <w:name w:val="List Number 3"/>
    <w:basedOn w:val="Normal"/>
    <w:uiPriority w:val="99"/>
    <w:semiHidden/>
    <w:rsid w:val="00F42DC0"/>
    <w:pPr>
      <w:tabs>
        <w:tab w:val="num" w:pos="926"/>
      </w:tabs>
      <w:spacing w:after="0" w:line="240" w:lineRule="auto"/>
      <w:ind w:left="926" w:hanging="360"/>
    </w:pPr>
    <w:rPr>
      <w:rFonts w:ascii="Times New Roman" w:hAnsi="Times New Roman"/>
      <w:szCs w:val="20"/>
      <w:lang w:val="en-AU" w:eastAsia="en-US"/>
    </w:rPr>
  </w:style>
  <w:style w:type="paragraph" w:styleId="ListNumber4">
    <w:name w:val="List Number 4"/>
    <w:basedOn w:val="Normal"/>
    <w:uiPriority w:val="99"/>
    <w:semiHidden/>
    <w:rsid w:val="00F42DC0"/>
    <w:pPr>
      <w:tabs>
        <w:tab w:val="num" w:pos="1209"/>
      </w:tabs>
      <w:spacing w:after="0" w:line="240" w:lineRule="auto"/>
      <w:ind w:left="1209" w:hanging="360"/>
    </w:pPr>
    <w:rPr>
      <w:rFonts w:ascii="Times New Roman" w:hAnsi="Times New Roman"/>
      <w:szCs w:val="20"/>
      <w:lang w:val="en-AU" w:eastAsia="en-US"/>
    </w:rPr>
  </w:style>
  <w:style w:type="paragraph" w:styleId="ListNumber5">
    <w:name w:val="List Number 5"/>
    <w:basedOn w:val="Normal"/>
    <w:uiPriority w:val="99"/>
    <w:semiHidden/>
    <w:rsid w:val="00F42DC0"/>
    <w:pPr>
      <w:tabs>
        <w:tab w:val="num" w:pos="1492"/>
      </w:tabs>
      <w:spacing w:after="0" w:line="240" w:lineRule="auto"/>
      <w:ind w:left="1492" w:hanging="360"/>
    </w:pPr>
    <w:rPr>
      <w:rFonts w:ascii="Times New Roman" w:hAnsi="Times New Roman"/>
      <w:szCs w:val="20"/>
      <w:lang w:val="en-AU" w:eastAsia="en-US"/>
    </w:rPr>
  </w:style>
  <w:style w:type="paragraph" w:customStyle="1" w:styleId="nabrajanjeskockicamasuvlakom">
    <w:name w:val="nabrajanje s kockicama s uvlakom"/>
    <w:basedOn w:val="Normal"/>
    <w:uiPriority w:val="99"/>
    <w:rsid w:val="00F42DC0"/>
    <w:pPr>
      <w:numPr>
        <w:numId w:val="36"/>
      </w:numPr>
      <w:spacing w:after="0" w:line="240" w:lineRule="auto"/>
      <w:jc w:val="both"/>
    </w:pPr>
    <w:rPr>
      <w:rFonts w:ascii="Times New Roman" w:hAnsi="Times New Roman"/>
      <w:sz w:val="20"/>
      <w:szCs w:val="20"/>
    </w:rPr>
  </w:style>
  <w:style w:type="paragraph" w:styleId="ListParagraph">
    <w:name w:val="List Paragraph"/>
    <w:basedOn w:val="Normal"/>
    <w:uiPriority w:val="99"/>
    <w:qFormat/>
    <w:rsid w:val="00C46455"/>
    <w:pPr>
      <w:ind w:left="720"/>
      <w:contextualSpacing/>
    </w:pPr>
  </w:style>
  <w:style w:type="paragraph" w:styleId="BlockText">
    <w:name w:val="Block Text"/>
    <w:basedOn w:val="Normal"/>
    <w:uiPriority w:val="99"/>
    <w:rsid w:val="00835490"/>
    <w:pPr>
      <w:spacing w:after="0" w:line="240" w:lineRule="auto"/>
      <w:ind w:left="20" w:right="40"/>
      <w:jc w:val="both"/>
    </w:pPr>
    <w:rPr>
      <w:rFonts w:ascii="Tahoma" w:hAnsi="Tahoma" w:cs="Tahoma"/>
      <w:b/>
      <w:bCs/>
      <w:caps/>
      <w:sz w:val="20"/>
      <w:szCs w:val="20"/>
      <w:lang w:val="en-GB" w:eastAsia="en-US"/>
    </w:rPr>
  </w:style>
  <w:style w:type="paragraph" w:styleId="NoSpacing">
    <w:name w:val="No Spacing"/>
    <w:uiPriority w:val="99"/>
    <w:qFormat/>
    <w:rsid w:val="00F1316D"/>
  </w:style>
  <w:style w:type="paragraph" w:styleId="BalloonText">
    <w:name w:val="Balloon Text"/>
    <w:basedOn w:val="Normal"/>
    <w:link w:val="BalloonTextChar"/>
    <w:uiPriority w:val="99"/>
    <w:semiHidden/>
    <w:rsid w:val="00FE3B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E3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49</TotalTime>
  <Pages>60</Pages>
  <Words>22445</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temelju članka 109, 110 i 111, Zakona o prostornom uređenju (“Narodne novine”, broj 153/13 i članka  32</dc:title>
  <dc:subject/>
  <dc:creator>Nikola Popic</dc:creator>
  <cp:keywords/>
  <dc:description/>
  <cp:lastModifiedBy>Vals</cp:lastModifiedBy>
  <cp:revision>2</cp:revision>
  <cp:lastPrinted>2018-05-10T06:07:00Z</cp:lastPrinted>
  <dcterms:created xsi:type="dcterms:W3CDTF">2019-11-11T11:32:00Z</dcterms:created>
  <dcterms:modified xsi:type="dcterms:W3CDTF">2019-11-11T11:32:00Z</dcterms:modified>
</cp:coreProperties>
</file>